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eastAsia="黑体"/>
          <w:bCs/>
          <w:sz w:val="84"/>
          <w:szCs w:val="84"/>
        </w:rPr>
      </w:pPr>
      <w:r>
        <w:rPr>
          <w:rFonts w:eastAsia="黑体"/>
          <w:bCs/>
          <w:sz w:val="84"/>
          <w:szCs w:val="84"/>
        </w:rPr>
        <w:t xml:space="preserve">封闭式框架协议采购</w:t>
      </w:r>
      <w:r/>
    </w:p>
    <w:p>
      <w:pPr>
        <w:jc w:val="center"/>
        <w:spacing w:line="780" w:lineRule="exact"/>
        <w:rPr>
          <w:rFonts w:ascii="Arial" w:hAnsi="Arial" w:eastAsia="黑体" w:cs="Times New Roman"/>
          <w:b/>
          <w:bCs/>
          <w:color w:val="000000"/>
          <w:sz w:val="84"/>
          <w:szCs w:val="84"/>
        </w:rPr>
      </w:pPr>
      <w:r>
        <w:rPr>
          <w:rFonts w:eastAsia="黑体"/>
          <w:bCs/>
          <w:sz w:val="84"/>
          <w:szCs w:val="84"/>
        </w:rPr>
        <w:t xml:space="preserve">征集文件</w:t>
      </w:r>
      <w:r/>
    </w:p>
    <w:p>
      <w:pPr>
        <w:ind w:firstLine="2249"/>
        <w:jc w:val="left"/>
        <w:spacing w:line="780" w:lineRule="exact"/>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780" w:lineRule="exact"/>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643"/>
        <w:jc w:val="left"/>
        <w:spacing w:line="520" w:lineRule="exact"/>
        <w:rPr>
          <w:rFonts w:ascii="黑体" w:hAnsi="Arial" w:eastAsia="宋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color w:val="000000"/>
          <w:sz w:val="28"/>
          <w:szCs w:val="28"/>
        </w:rPr>
        <w:t xml:space="preserve">2026-2028</w:t>
      </w:r>
      <w:r>
        <w:rPr>
          <w:rFonts w:hint="eastAsia" w:ascii="Arial" w:hAnsi="Arial" w:eastAsia="宋体" w:cs="Times New Roman"/>
          <w:color w:val="000000"/>
          <w:sz w:val="28"/>
          <w:szCs w:val="28"/>
        </w:rPr>
        <w:t xml:space="preserve">年度赣榆区党政机关、事业单位及团体组织物业服务框架协议采购</w:t>
      </w:r>
      <w:r>
        <w:rPr>
          <w:rFonts w:hint="eastAsia" w:ascii="Arial" w:hAnsi="Arial" w:eastAsia="宋体" w:cs="Times New Roman"/>
          <w:color w:val="000000"/>
          <w:sz w:val="28"/>
          <w:szCs w:val="28"/>
        </w:rPr>
        <w:t xml:space="preserve">(</w:t>
      </w:r>
      <w:r>
        <w:rPr>
          <w:rFonts w:hint="eastAsia" w:ascii="Arial" w:hAnsi="Arial" w:eastAsia="宋体" w:cs="Times New Roman"/>
          <w:color w:val="000000"/>
          <w:sz w:val="28"/>
          <w:szCs w:val="28"/>
        </w:rPr>
        <w:t xml:space="preserve">专门面向中小企业）</w:t>
      </w:r>
      <w:r/>
    </w:p>
    <w:p>
      <w:pPr>
        <w:ind w:firstLine="643"/>
        <w:jc w:val="left"/>
        <w:spacing w:line="780" w:lineRule="exact"/>
        <w:rPr>
          <w:rFonts w:ascii="黑体" w:hAnsi="Arial" w:eastAsia="黑体" w:cs="Times New Roman"/>
          <w:b/>
          <w:color w:val="000000"/>
          <w:sz w:val="44"/>
          <w:szCs w:val="21"/>
          <w:highlight w:val="yellow"/>
        </w:rPr>
      </w:pPr>
      <w:r>
        <w:rPr>
          <w:rFonts w:hint="eastAsia" w:ascii="Arial" w:hAnsi="Arial" w:eastAsia="宋体" w:cs="Times New Roman"/>
          <w:b/>
          <w:bCs/>
          <w:sz w:val="32"/>
          <w:szCs w:val="24"/>
          <w:highlight w:val="yellow"/>
        </w:rPr>
        <w:t xml:space="preserve">项目编号：</w:t>
      </w:r>
      <w:r>
        <w:rPr>
          <w:rFonts w:ascii="Arial" w:hAnsi="Arial" w:eastAsia="宋体" w:cs="Times New Roman"/>
          <w:color w:val="000000"/>
          <w:sz w:val="28"/>
          <w:szCs w:val="28"/>
        </w:rPr>
        <w:t xml:space="preserve">JSZC-320707-JZCG-K2026-0004</w:t>
      </w:r>
      <w:r/>
    </w:p>
    <w:p>
      <w:pPr>
        <w:jc w:val="left"/>
        <w:spacing w:line="780" w:lineRule="exact"/>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321"/>
        <w:jc w:val="left"/>
        <w:spacing w:before="120" w:after="120" w:line="780" w:lineRule="exact"/>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321"/>
        <w:jc w:val="left"/>
        <w:spacing w:before="120" w:after="120" w:line="780" w:lineRule="exact"/>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321"/>
        <w:jc w:val="left"/>
        <w:spacing w:before="120" w:after="120" w:line="780" w:lineRule="exact"/>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321"/>
        <w:jc w:val="left"/>
        <w:spacing w:before="120" w:after="120" w:line="780" w:lineRule="exact"/>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321"/>
        <w:jc w:val="left"/>
        <w:spacing w:before="120" w:after="120" w:line="780" w:lineRule="exact"/>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442"/>
        <w:jc w:val="center"/>
        <w:spacing w:before="120" w:after="120" w:line="780" w:lineRule="exact"/>
        <w:rPr>
          <w:rFonts w:ascii="Arial" w:hAnsi="Arial" w:eastAsia="宋体" w:cs="Times New Roman"/>
          <w:b/>
          <w:bCs/>
          <w:color w:val="000000"/>
          <w:sz w:val="44"/>
          <w:szCs w:val="44"/>
        </w:rPr>
      </w:pPr>
      <w:r>
        <w:rPr>
          <w:rFonts w:ascii="Arial" w:hAnsi="Arial" w:eastAsia="宋体" w:cs="Times New Roman"/>
          <w:b/>
          <w:bCs/>
          <w:color w:val="000000"/>
          <w:sz w:val="44"/>
          <w:szCs w:val="44"/>
        </w:rPr>
      </w:r>
      <w:r/>
    </w:p>
    <w:p>
      <w:pPr>
        <w:ind w:firstLine="442"/>
        <w:jc w:val="center"/>
        <w:spacing w:before="120" w:after="120" w:line="780" w:lineRule="exact"/>
        <w:rPr>
          <w:rFonts w:ascii="Arial" w:hAnsi="Arial" w:eastAsia="宋体" w:cs="Times New Roman"/>
          <w:b/>
          <w:bCs/>
          <w:color w:val="000000"/>
          <w:sz w:val="44"/>
          <w:szCs w:val="44"/>
        </w:rPr>
      </w:pPr>
      <w:r>
        <w:rPr>
          <w:rFonts w:hint="eastAsia" w:ascii="Arial" w:hAnsi="Arial" w:eastAsia="宋体" w:cs="Times New Roman"/>
          <w:b/>
          <w:bCs/>
          <w:color w:val="000000"/>
          <w:sz w:val="44"/>
          <w:szCs w:val="44"/>
        </w:rPr>
        <w:t xml:space="preserve">连云港市赣榆区公共资源交易中心</w:t>
      </w:r>
      <w:r/>
    </w:p>
    <w:p>
      <w:pPr>
        <w:jc w:val="center"/>
        <w:spacing w:before="120" w:after="120" w:line="360" w:lineRule="auto"/>
      </w:pPr>
      <w:r>
        <w:rPr>
          <w:rFonts w:hint="eastAsia" w:ascii="Arial" w:hAnsi="Arial" w:eastAsia="宋体" w:cs="Times New Roman"/>
          <w:b/>
          <w:bCs/>
          <w:color w:val="000000"/>
          <w:sz w:val="44"/>
          <w:szCs w:val="44"/>
        </w:rPr>
        <w:t xml:space="preserve">2026</w:t>
      </w:r>
      <w:r>
        <w:rPr>
          <w:rFonts w:hint="eastAsia" w:ascii="Arial" w:hAnsi="Arial" w:eastAsia="宋体" w:cs="Times New Roman"/>
          <w:b/>
          <w:bCs/>
          <w:color w:val="000000"/>
          <w:sz w:val="44"/>
          <w:szCs w:val="44"/>
        </w:rPr>
        <w:t xml:space="preserve">年</w:t>
      </w:r>
      <w:r>
        <w:rPr>
          <w:rFonts w:hint="eastAsia" w:ascii="Arial" w:hAnsi="Arial" w:eastAsia="宋体" w:cs="Times New Roman"/>
          <w:b/>
          <w:bCs/>
          <w:color w:val="000000"/>
          <w:sz w:val="44"/>
          <w:szCs w:val="44"/>
        </w:rPr>
        <w:t xml:space="preserve">06</w:t>
      </w:r>
      <w:r>
        <w:rPr>
          <w:rFonts w:hint="eastAsia" w:ascii="Arial" w:hAnsi="Arial" w:eastAsia="宋体" w:cs="Times New Roman"/>
          <w:b/>
          <w:bCs/>
          <w:color w:val="000000"/>
          <w:sz w:val="44"/>
          <w:szCs w:val="44"/>
        </w:rPr>
        <w:t xml:space="preserve">月</w:t>
      </w:r>
      <w:r>
        <w:br w:type="page" w:clear="all"/>
      </w:r>
      <w:r>
        <w:fldChar w:fldCharType="begin"/>
      </w:r>
      <w:r>
        <w:instrText xml:space="preserve"> TOC \o "1-1" \u </w:instrText>
      </w:r>
      <w:r>
        <w:fldChar w:fldCharType="separate"/>
      </w:r>
      <w:r/>
    </w:p>
    <w:p>
      <w:pPr>
        <w:pStyle w:val="707"/>
        <w:jc w:val="center"/>
        <w:tabs>
          <w:tab w:val="right" w:pos="8296" w:leader="dot"/>
        </w:tabs>
        <w:rPr>
          <w:rFonts w:ascii="黑体" w:hAnsi="黑体" w:eastAsia="黑体"/>
          <w:sz w:val="36"/>
          <w:szCs w:val="36"/>
        </w:rPr>
      </w:pPr>
      <w:r>
        <w:rPr>
          <w:rFonts w:hint="eastAsia" w:ascii="黑体" w:hAnsi="黑体" w:eastAsia="黑体"/>
          <w:sz w:val="36"/>
          <w:szCs w:val="36"/>
        </w:rPr>
        <w:t xml:space="preserve">目   录</w:t>
      </w:r>
      <w:r/>
    </w:p>
    <w:p>
      <w:pPr>
        <w:pStyle w:val="707"/>
        <w:tabs>
          <w:tab w:val="right" w:pos="8296" w:leader="dot"/>
        </w:tabs>
        <w:rPr>
          <w:sz w:val="36"/>
          <w:szCs w:val="36"/>
        </w:rPr>
      </w:pPr>
      <w:r>
        <w:rPr>
          <w:rFonts w:hint="eastAsia" w:ascii="黑体" w:hAnsi="黑体" w:eastAsia="黑体"/>
          <w:sz w:val="36"/>
          <w:szCs w:val="36"/>
        </w:rPr>
        <w:t xml:space="preserve">第一章</w:t>
      </w:r>
      <w:r>
        <w:rPr>
          <w:rFonts w:ascii="黑体" w:hAnsi="黑体" w:eastAsia="黑体"/>
          <w:sz w:val="36"/>
          <w:szCs w:val="36"/>
        </w:rPr>
        <w:t xml:space="preserve">  </w:t>
      </w:r>
      <w:r>
        <w:rPr>
          <w:rFonts w:hint="eastAsia" w:ascii="黑体" w:hAnsi="黑体" w:eastAsia="黑体"/>
          <w:sz w:val="36"/>
          <w:szCs w:val="36"/>
        </w:rPr>
        <w:t xml:space="preserve">参加征集活动的邀请</w:t>
      </w:r>
      <w:r>
        <w:rPr>
          <w:sz w:val="36"/>
          <w:szCs w:val="36"/>
        </w:rPr>
        <w:tab/>
      </w:r>
      <w:r>
        <w:rPr>
          <w:sz w:val="36"/>
          <w:szCs w:val="36"/>
        </w:rPr>
        <w:fldChar w:fldCharType="begin"/>
      </w:r>
      <w:r>
        <w:rPr>
          <w:sz w:val="36"/>
          <w:szCs w:val="36"/>
        </w:rPr>
        <w:instrText xml:space="preserve"> PAGEREF _Toc174431631 \h </w:instrText>
      </w:r>
      <w:r>
        <w:rPr>
          <w:sz w:val="36"/>
          <w:szCs w:val="36"/>
        </w:rPr>
        <w:fldChar w:fldCharType="separate"/>
      </w:r>
      <w:r>
        <w:rPr>
          <w:sz w:val="36"/>
          <w:szCs w:val="36"/>
        </w:rPr>
        <w:t xml:space="preserve">1</w:t>
      </w:r>
      <w:r>
        <w:rPr>
          <w:sz w:val="36"/>
          <w:szCs w:val="36"/>
        </w:rPr>
        <w:fldChar w:fldCharType="end"/>
      </w:r>
      <w:r/>
    </w:p>
    <w:p>
      <w:pPr>
        <w:pStyle w:val="707"/>
        <w:tabs>
          <w:tab w:val="right" w:pos="8296" w:leader="dot"/>
        </w:tabs>
        <w:rPr>
          <w:sz w:val="36"/>
          <w:szCs w:val="36"/>
        </w:rPr>
      </w:pPr>
      <w:r>
        <w:rPr>
          <w:rFonts w:hint="eastAsia" w:ascii="黑体" w:hAnsi="黑体" w:eastAsia="黑体"/>
          <w:sz w:val="36"/>
          <w:szCs w:val="36"/>
        </w:rPr>
        <w:t xml:space="preserve">第二章</w:t>
      </w:r>
      <w:r>
        <w:rPr>
          <w:rFonts w:ascii="黑体" w:hAnsi="黑体" w:eastAsia="黑体"/>
          <w:sz w:val="36"/>
          <w:szCs w:val="36"/>
        </w:rPr>
        <w:t xml:space="preserve">  </w:t>
      </w:r>
      <w:r>
        <w:rPr>
          <w:rFonts w:hint="eastAsia" w:ascii="黑体" w:hAnsi="黑体" w:eastAsia="黑体"/>
          <w:sz w:val="36"/>
          <w:szCs w:val="36"/>
        </w:rPr>
        <w:t xml:space="preserve">供应商须知</w:t>
      </w:r>
      <w:r>
        <w:rPr>
          <w:sz w:val="36"/>
          <w:szCs w:val="36"/>
        </w:rPr>
        <w:tab/>
      </w:r>
      <w:r>
        <w:rPr>
          <w:sz w:val="36"/>
          <w:szCs w:val="36"/>
        </w:rPr>
        <w:fldChar w:fldCharType="begin"/>
      </w:r>
      <w:r>
        <w:rPr>
          <w:sz w:val="36"/>
          <w:szCs w:val="36"/>
        </w:rPr>
        <w:instrText xml:space="preserve"> PAGEREF _Toc174431632 \h </w:instrText>
      </w:r>
      <w:r>
        <w:rPr>
          <w:sz w:val="36"/>
          <w:szCs w:val="36"/>
        </w:rPr>
        <w:fldChar w:fldCharType="separate"/>
      </w:r>
      <w:r>
        <w:rPr>
          <w:sz w:val="36"/>
          <w:szCs w:val="36"/>
        </w:rPr>
        <w:t xml:space="preserve">5</w:t>
      </w:r>
      <w:r>
        <w:rPr>
          <w:sz w:val="36"/>
          <w:szCs w:val="36"/>
        </w:rPr>
        <w:fldChar w:fldCharType="end"/>
      </w:r>
      <w:r/>
    </w:p>
    <w:p>
      <w:pPr>
        <w:pStyle w:val="707"/>
        <w:tabs>
          <w:tab w:val="right" w:pos="8296" w:leader="dot"/>
        </w:tabs>
        <w:rPr>
          <w:sz w:val="36"/>
          <w:szCs w:val="36"/>
        </w:rPr>
      </w:pPr>
      <w:r>
        <w:rPr>
          <w:rFonts w:hint="eastAsia" w:ascii="黑体" w:hAnsi="黑体" w:eastAsia="黑体"/>
          <w:sz w:val="36"/>
          <w:szCs w:val="36"/>
        </w:rPr>
        <w:t xml:space="preserve">第三章</w:t>
      </w:r>
      <w:r>
        <w:rPr>
          <w:rFonts w:ascii="黑体" w:hAnsi="黑体" w:eastAsia="黑体"/>
          <w:sz w:val="36"/>
          <w:szCs w:val="36"/>
        </w:rPr>
        <w:t xml:space="preserve">  </w:t>
      </w:r>
      <w:r>
        <w:rPr>
          <w:rFonts w:hint="eastAsia" w:ascii="黑体" w:hAnsi="黑体" w:eastAsia="黑体"/>
          <w:sz w:val="36"/>
          <w:szCs w:val="36"/>
        </w:rPr>
        <w:t xml:space="preserve">框架协议文本</w:t>
      </w:r>
      <w:r>
        <w:rPr>
          <w:sz w:val="36"/>
          <w:szCs w:val="36"/>
        </w:rPr>
        <w:tab/>
      </w:r>
      <w:r>
        <w:rPr>
          <w:sz w:val="36"/>
          <w:szCs w:val="36"/>
        </w:rPr>
        <w:fldChar w:fldCharType="begin"/>
      </w:r>
      <w:r>
        <w:rPr>
          <w:sz w:val="36"/>
          <w:szCs w:val="36"/>
        </w:rPr>
        <w:instrText xml:space="preserve"> PAGEREF _Toc174431633 \h </w:instrText>
      </w:r>
      <w:r>
        <w:rPr>
          <w:sz w:val="36"/>
          <w:szCs w:val="36"/>
        </w:rPr>
        <w:fldChar w:fldCharType="separate"/>
      </w:r>
      <w:r>
        <w:rPr>
          <w:sz w:val="36"/>
          <w:szCs w:val="36"/>
        </w:rPr>
        <w:t xml:space="preserve">23</w:t>
      </w:r>
      <w:r>
        <w:rPr>
          <w:sz w:val="36"/>
          <w:szCs w:val="36"/>
        </w:rPr>
        <w:fldChar w:fldCharType="end"/>
      </w:r>
      <w:r/>
    </w:p>
    <w:p>
      <w:pPr>
        <w:pStyle w:val="707"/>
        <w:tabs>
          <w:tab w:val="right" w:pos="8296" w:leader="dot"/>
        </w:tabs>
        <w:rPr>
          <w:sz w:val="36"/>
          <w:szCs w:val="36"/>
        </w:rPr>
      </w:pPr>
      <w:r>
        <w:rPr>
          <w:rFonts w:hint="eastAsia" w:ascii="黑体" w:hAnsi="黑体" w:eastAsia="黑体"/>
          <w:sz w:val="36"/>
          <w:szCs w:val="36"/>
        </w:rPr>
        <w:t xml:space="preserve">第四章</w:t>
      </w:r>
      <w:r>
        <w:rPr>
          <w:rFonts w:ascii="黑体" w:hAnsi="黑体" w:eastAsia="黑体"/>
          <w:sz w:val="36"/>
          <w:szCs w:val="36"/>
        </w:rPr>
        <w:t xml:space="preserve">  </w:t>
      </w:r>
      <w:r>
        <w:rPr>
          <w:rFonts w:hint="eastAsia" w:ascii="黑体" w:hAnsi="黑体" w:eastAsia="黑体"/>
          <w:sz w:val="36"/>
          <w:szCs w:val="36"/>
        </w:rPr>
        <w:t xml:space="preserve">采购需求</w:t>
      </w:r>
      <w:r>
        <w:rPr>
          <w:sz w:val="36"/>
          <w:szCs w:val="36"/>
        </w:rPr>
        <w:tab/>
      </w:r>
      <w:r>
        <w:rPr>
          <w:sz w:val="36"/>
          <w:szCs w:val="36"/>
        </w:rPr>
        <w:fldChar w:fldCharType="begin"/>
      </w:r>
      <w:r>
        <w:rPr>
          <w:sz w:val="36"/>
          <w:szCs w:val="36"/>
        </w:rPr>
        <w:instrText xml:space="preserve"> PAGEREF _Toc174431634 \h </w:instrText>
      </w:r>
      <w:r>
        <w:rPr>
          <w:sz w:val="36"/>
          <w:szCs w:val="36"/>
        </w:rPr>
        <w:fldChar w:fldCharType="separate"/>
      </w:r>
      <w:r>
        <w:rPr>
          <w:sz w:val="36"/>
          <w:szCs w:val="36"/>
        </w:rPr>
        <w:t xml:space="preserve">29</w:t>
      </w:r>
      <w:r>
        <w:rPr>
          <w:sz w:val="36"/>
          <w:szCs w:val="36"/>
        </w:rPr>
        <w:fldChar w:fldCharType="end"/>
      </w:r>
      <w:r/>
    </w:p>
    <w:p>
      <w:pPr>
        <w:pStyle w:val="707"/>
        <w:tabs>
          <w:tab w:val="right" w:pos="8296" w:leader="dot"/>
        </w:tabs>
        <w:rPr>
          <w:sz w:val="36"/>
          <w:szCs w:val="36"/>
        </w:rPr>
      </w:pPr>
      <w:r>
        <w:rPr>
          <w:rFonts w:hint="eastAsia" w:ascii="黑体" w:hAnsi="黑体" w:eastAsia="黑体"/>
          <w:sz w:val="36"/>
          <w:szCs w:val="36"/>
        </w:rPr>
        <w:t xml:space="preserve">第五章</w:t>
      </w:r>
      <w:r>
        <w:rPr>
          <w:rFonts w:ascii="黑体" w:hAnsi="黑体" w:eastAsia="黑体"/>
          <w:sz w:val="36"/>
          <w:szCs w:val="36"/>
        </w:rPr>
        <w:t xml:space="preserve">  </w:t>
      </w:r>
      <w:r>
        <w:rPr>
          <w:rFonts w:hint="eastAsia" w:ascii="黑体" w:hAnsi="黑体" w:eastAsia="黑体"/>
          <w:sz w:val="36"/>
          <w:szCs w:val="36"/>
        </w:rPr>
        <w:t xml:space="preserve">确定入围及成交供应商</w:t>
      </w:r>
      <w:r>
        <w:rPr>
          <w:sz w:val="36"/>
          <w:szCs w:val="36"/>
        </w:rPr>
        <w:tab/>
      </w:r>
      <w:r>
        <w:rPr>
          <w:sz w:val="36"/>
          <w:szCs w:val="36"/>
        </w:rPr>
        <w:fldChar w:fldCharType="begin"/>
      </w:r>
      <w:r>
        <w:rPr>
          <w:sz w:val="36"/>
          <w:szCs w:val="36"/>
        </w:rPr>
        <w:instrText xml:space="preserve"> PAGEREF _Toc174431635 \h </w:instrText>
      </w:r>
      <w:r>
        <w:rPr>
          <w:sz w:val="36"/>
          <w:szCs w:val="36"/>
        </w:rPr>
        <w:fldChar w:fldCharType="separate"/>
      </w:r>
      <w:r>
        <w:rPr>
          <w:sz w:val="36"/>
          <w:szCs w:val="36"/>
        </w:rPr>
        <w:t xml:space="preserve">34</w:t>
      </w:r>
      <w:r>
        <w:rPr>
          <w:sz w:val="36"/>
          <w:szCs w:val="36"/>
        </w:rPr>
        <w:fldChar w:fldCharType="end"/>
      </w:r>
      <w:r/>
    </w:p>
    <w:p>
      <w:pPr>
        <w:pStyle w:val="707"/>
        <w:tabs>
          <w:tab w:val="right" w:pos="8296" w:leader="dot"/>
        </w:tabs>
        <w:rPr>
          <w:sz w:val="36"/>
          <w:szCs w:val="36"/>
        </w:rPr>
      </w:pPr>
      <w:r>
        <w:rPr>
          <w:rFonts w:hint="eastAsia" w:ascii="黑体" w:hAnsi="黑体" w:eastAsia="黑体"/>
          <w:sz w:val="36"/>
          <w:szCs w:val="36"/>
        </w:rPr>
        <w:t xml:space="preserve">第六章</w:t>
      </w:r>
      <w:r>
        <w:rPr>
          <w:rFonts w:ascii="黑体" w:hAnsi="黑体" w:eastAsia="黑体"/>
          <w:sz w:val="36"/>
          <w:szCs w:val="36"/>
        </w:rPr>
        <w:t xml:space="preserve">  </w:t>
      </w:r>
      <w:r>
        <w:rPr>
          <w:rFonts w:hint="eastAsia" w:ascii="黑体" w:hAnsi="黑体" w:eastAsia="黑体"/>
          <w:sz w:val="36"/>
          <w:szCs w:val="36"/>
        </w:rPr>
        <w:t xml:space="preserve">响应文件格式</w:t>
      </w:r>
      <w:r>
        <w:rPr>
          <w:sz w:val="36"/>
          <w:szCs w:val="36"/>
        </w:rPr>
        <w:tab/>
      </w:r>
      <w:r>
        <w:rPr>
          <w:sz w:val="36"/>
          <w:szCs w:val="36"/>
        </w:rPr>
        <w:fldChar w:fldCharType="begin"/>
      </w:r>
      <w:r>
        <w:rPr>
          <w:sz w:val="36"/>
          <w:szCs w:val="36"/>
        </w:rPr>
        <w:instrText xml:space="preserve"> PAGEREF _Toc174431636 \h </w:instrText>
      </w:r>
      <w:r>
        <w:rPr>
          <w:sz w:val="36"/>
          <w:szCs w:val="36"/>
        </w:rPr>
        <w:fldChar w:fldCharType="separate"/>
      </w:r>
      <w:r>
        <w:rPr>
          <w:sz w:val="36"/>
          <w:szCs w:val="36"/>
        </w:rPr>
        <w:t xml:space="preserve">35</w:t>
      </w:r>
      <w:r>
        <w:rPr>
          <w:sz w:val="36"/>
          <w:szCs w:val="36"/>
        </w:rPr>
        <w:fldChar w:fldCharType="end"/>
      </w:r>
      <w:r/>
    </w:p>
    <w:p>
      <w:pPr>
        <w:jc w:val="left"/>
        <w:widowControl/>
      </w:pPr>
      <w:r>
        <w:fldChar w:fldCharType="end"/>
      </w:r>
      <w:r>
        <w:br w:type="page" w:clear="all"/>
      </w:r>
      <w:r/>
    </w:p>
    <w:p>
      <w:pPr>
        <w:pStyle w:val="68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81"/>
        <w:jc w:val="center"/>
        <w:spacing w:line="360" w:lineRule="auto"/>
        <w:rPr>
          <w:rFonts w:ascii="黑体" w:hAnsi="黑体" w:eastAsia="黑体"/>
          <w:b w:val="0"/>
        </w:rPr>
      </w:pPr>
      <w:r/>
      <w:bookmarkStart w:id="0" w:name="_Toc174431631"/>
      <w:r>
        <w:rPr>
          <w:rFonts w:hint="eastAsia" w:ascii="黑体" w:hAnsi="黑体" w:eastAsia="黑体"/>
          <w:b w:val="0"/>
        </w:rPr>
        <w:t xml:space="preserve">第一章  参加征集活动的邀请</w:t>
      </w:r>
      <w:bookmarkEnd w:id="0"/>
      <w:r/>
      <w:r/>
    </w:p>
    <w:p>
      <w:pPr>
        <w:ind w:firstLine="480"/>
        <w:jc w:val="left"/>
        <w:spacing w:line="520" w:lineRule="exact"/>
        <w:rPr>
          <w:rFonts w:ascii="宋体" w:hAnsi="宋体" w:eastAsia="宋体" w:cs="宋体"/>
          <w:sz w:val="24"/>
          <w:szCs w:val="24"/>
        </w:rPr>
      </w:pPr>
      <w:r>
        <w:rPr>
          <w:rFonts w:hint="eastAsia" w:ascii="宋体" w:hAnsi="宋体" w:eastAsia="宋体" w:cs="宋体"/>
          <w:sz w:val="24"/>
          <w:szCs w:val="24"/>
        </w:rPr>
        <w:t xml:space="preserve">连云港市赣榆区公共资源交易中心就</w:t>
      </w:r>
      <w:r>
        <w:rPr>
          <w:rFonts w:hint="eastAsia" w:ascii="宋体" w:hAnsi="宋体" w:eastAsia="宋体" w:cs="宋体"/>
          <w:sz w:val="24"/>
          <w:szCs w:val="24"/>
        </w:rPr>
        <w:t xml:space="preserve">2026-2028年度赣榆区党政机关、事业单位及团体组织物业服务框架协议采购(专门面向中小企业）</w:t>
      </w:r>
      <w:r>
        <w:rPr>
          <w:rFonts w:hint="eastAsia" w:ascii="宋体" w:hAnsi="宋体" w:eastAsia="宋体" w:cs="宋体"/>
          <w:sz w:val="24"/>
          <w:szCs w:val="24"/>
        </w:rPr>
        <w:t xml:space="preserve">（</w:t>
      </w:r>
      <w:r>
        <w:rPr>
          <w:rFonts w:ascii="宋体" w:hAnsi="宋体" w:eastAsia="宋体" w:cs="宋体"/>
          <w:sz w:val="24"/>
          <w:szCs w:val="24"/>
        </w:rPr>
        <w:t xml:space="preserve">JSZC-320707-JZCG-K2026-0004</w:t>
      </w:r>
      <w:r>
        <w:rPr>
          <w:rFonts w:hint="eastAsia" w:ascii="宋体" w:hAnsi="宋体" w:eastAsia="宋体" w:cs="宋体"/>
          <w:sz w:val="24"/>
          <w:szCs w:val="24"/>
        </w:rPr>
        <w:t xml:space="preserve">）封闭式框架协议采购项目征集供应商，欢迎符合条件的供应商参加本次框架协议采购活动。</w:t>
      </w:r>
      <w:r/>
    </w:p>
    <w:tbl>
      <w:tblPr>
        <w:tblStyle w:val="71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项目概况</w:t>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2026-2028年度赣榆区党政机关、事业单位及团体组织物业服务框架协议采购(专门面向中小企业）</w:t>
            </w:r>
            <w:r>
              <w:rPr>
                <w:rFonts w:hint="eastAsia" w:ascii="宋体" w:hAnsi="宋体" w:eastAsia="宋体" w:cs="宋体"/>
                <w:sz w:val="24"/>
                <w:szCs w:val="24"/>
              </w:rPr>
              <w:t xml:space="preserve">项目的潜在供应商应在江苏政府采购网自行免费下载征集文件，并于2026年</w:t>
            </w:r>
            <w:r>
              <w:rPr>
                <w:rFonts w:hint="eastAsia" w:ascii="宋体" w:hAnsi="宋体" w:eastAsia="宋体" w:cs="宋体"/>
                <w:sz w:val="24"/>
                <w:szCs w:val="24"/>
              </w:rPr>
              <w:t xml:space="preserve">06</w:t>
            </w:r>
            <w:r>
              <w:rPr>
                <w:rFonts w:hint="eastAsia" w:ascii="宋体" w:hAnsi="宋体" w:eastAsia="宋体" w:cs="宋体"/>
                <w:sz w:val="24"/>
                <w:szCs w:val="24"/>
              </w:rPr>
              <w:t xml:space="preserve">月26</w:t>
            </w:r>
            <w:r>
              <w:rPr>
                <w:rFonts w:hint="eastAsia" w:ascii="宋体" w:hAnsi="宋体" w:eastAsia="宋体" w:cs="宋体"/>
                <w:sz w:val="24"/>
                <w:szCs w:val="24"/>
              </w:rPr>
              <w:t xml:space="preserve">日9:00:00（北京时间）前递交（上传）响应文件。</w:t>
            </w:r>
            <w:r/>
          </w:p>
        </w:tc>
      </w:tr>
    </w:tbl>
    <w:p>
      <w:pPr>
        <w:pStyle w:val="682"/>
        <w:spacing w:before="0" w:after="0" w:line="360" w:lineRule="auto"/>
        <w:rPr>
          <w:rFonts w:ascii="宋体" w:hAnsi="宋体" w:eastAsia="宋体" w:cs="宋体"/>
          <w:b w:val="0"/>
        </w:rPr>
      </w:pPr>
      <w:r>
        <w:rPr>
          <w:rFonts w:hint="eastAsia" w:ascii="宋体" w:hAnsi="宋体" w:eastAsia="宋体" w:cs="宋体"/>
          <w:b w:val="0"/>
        </w:rPr>
        <w:t xml:space="preserve">一、项目基本情况</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JSZC-320707-JZCG-K2026-0004</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t xml:space="preserve">2026-2028年度赣榆区党政机关、事业单位及团体组织物业服务框架协议采购(专门面向中小企业）</w:t>
      </w:r>
      <w:bookmarkStart w:id="1" w:name="_GoBack"/>
      <w:r/>
      <w:bookmarkEnd w:id="1"/>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预算金额：0.00001 万元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报价要求：本项目响应报价采用下浮比例报价，0%≤下浮比例＜100%，超出该范围的响应无效。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适用本次框架协议的采购人或服务对象范围：连云港市赣榆区党政机关、事业单位及团体组织</w:t>
      </w:r>
      <w:r>
        <w:rPr>
          <w:rFonts w:hint="eastAsia" w:ascii="宋体" w:hAnsi="宋体" w:eastAsia="宋体" w:cs="宋体"/>
          <w:bCs/>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采购需求：</w:t>
      </w:r>
      <w:r>
        <w:rPr>
          <w:rFonts w:hint="eastAsia" w:ascii="宋体" w:hAnsi="宋体" w:eastAsia="宋体" w:cs="宋体"/>
          <w:color w:val="000000"/>
          <w:sz w:val="24"/>
          <w:szCs w:val="24"/>
        </w:rPr>
        <w:t xml:space="preserve">本次采购范围为</w:t>
      </w:r>
      <w:r>
        <w:rPr>
          <w:rFonts w:hint="eastAsia" w:ascii="宋体" w:hAnsi="宋体" w:eastAsia="宋体" w:cs="宋体"/>
          <w:sz w:val="24"/>
          <w:szCs w:val="24"/>
        </w:rPr>
        <w:t xml:space="preserve">连云港市赣榆区党政机关、事业单位及团体组织</w:t>
      </w:r>
      <w:r>
        <w:rPr>
          <w:rFonts w:hint="eastAsia" w:ascii="宋体" w:hAnsi="宋体" w:eastAsia="宋体" w:cs="宋体"/>
          <w:color w:val="000000"/>
          <w:sz w:val="24"/>
          <w:szCs w:val="24"/>
        </w:rPr>
        <w:t xml:space="preserve">的小额零星</w:t>
      </w:r>
      <w:r>
        <w:rPr>
          <w:rFonts w:hint="eastAsia" w:ascii="宋体" w:hAnsi="宋体"/>
          <w:color w:val="000000"/>
          <w:sz w:val="24"/>
          <w:szCs w:val="24"/>
          <w:highlight w:val="yellow"/>
        </w:rPr>
        <w:t xml:space="preserve">（100万/年以下，不包含100万）</w:t>
      </w:r>
      <w:r>
        <w:rPr>
          <w:rFonts w:hint="eastAsia" w:ascii="宋体" w:hAnsi="宋体" w:eastAsia="宋体"/>
          <w:color w:val="000000"/>
          <w:sz w:val="24"/>
          <w:szCs w:val="24"/>
        </w:rPr>
        <w:t xml:space="preserve">物业</w:t>
      </w:r>
      <w:r>
        <w:rPr>
          <w:rFonts w:hint="eastAsia" w:ascii="宋体" w:hAnsi="宋体" w:eastAsia="宋体" w:cs="宋体"/>
          <w:color w:val="000000"/>
          <w:sz w:val="24"/>
          <w:szCs w:val="24"/>
        </w:rPr>
        <w:t xml:space="preserve">管理服务项目。</w:t>
      </w:r>
      <w:r/>
    </w:p>
    <w:p>
      <w:pPr>
        <w:ind w:firstLine="482"/>
        <w:jc w:val="left"/>
        <w:spacing w:line="500" w:lineRule="exact"/>
        <w:rPr>
          <w:b/>
          <w:sz w:val="24"/>
          <w:szCs w:val="24"/>
        </w:rPr>
      </w:pPr>
      <w:r>
        <w:rPr>
          <w:rFonts w:hint="eastAsia"/>
          <w:b/>
          <w:sz w:val="24"/>
          <w:szCs w:val="24"/>
        </w:rPr>
        <w:t xml:space="preserve">对本项目资格要求、采购需求、评审方法与入围标准等部分的询问、质疑请与征集人联系，由征集人负责答复。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框架协议的期限：两年（自协议约定之日起）。</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本项目（是/否）接受联合体：不接受联合体。</w:t>
      </w:r>
      <w:r/>
    </w:p>
    <w:p>
      <w:pPr>
        <w:pStyle w:val="68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sz w:val="24"/>
          <w:szCs w:val="24"/>
        </w:rPr>
        <w:t xml:space="preserve">上一年度的财务状况报告</w:t>
      </w:r>
      <w:r>
        <w:rPr>
          <w:rFonts w:hint="eastAsia" w:ascii="宋体" w:hAnsi="宋体" w:eastAsia="宋体" w:cs="宋体"/>
          <w:sz w:val="24"/>
          <w:szCs w:val="24"/>
        </w:rPr>
        <w:t xml:space="preserve">；（成立不满一年无需提供）</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3.依法缴纳税收和社会保障资金的相关材料；（提供提交响应文件截止时间前一年内至少一个月依法缴纳税收及缴纳社会保障资金的证明材料，供应</w:t>
      </w:r>
      <w:r>
        <w:rPr>
          <w:rFonts w:hint="eastAsia" w:ascii="宋体" w:hAnsi="宋体" w:eastAsia="宋体" w:cs="宋体"/>
          <w:sz w:val="24"/>
          <w:szCs w:val="24"/>
        </w:rPr>
        <w:t xml:space="preserve">商依法</w:t>
      </w:r>
      <w:r>
        <w:rPr>
          <w:rFonts w:hint="eastAsia" w:ascii="宋体" w:hAnsi="宋体" w:eastAsia="宋体" w:cs="宋体"/>
          <w:sz w:val="24"/>
          <w:szCs w:val="24"/>
        </w:rPr>
        <w:t xml:space="preserve">享受缓缴、免缴税收、社会保障资金的提供证明材料）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连财购</w:t>
      </w:r>
      <w:r>
        <w:rPr>
          <w:rFonts w:hint="eastAsia" w:ascii="宋体" w:hAnsi="宋体" w:eastAsia="宋体" w:cs="宋体"/>
          <w:sz w:val="24"/>
          <w:szCs w:val="24"/>
        </w:rPr>
        <w:t xml:space="preserve">〔2023〕4号文件精神，2、3项可以提供《财务状况报告及税收、社会保障资金缴纳情况承诺函》，详见第六章 响应文件格式）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left"/>
        <w:spacing w:line="500" w:lineRule="exact"/>
        <w:rPr>
          <w:rFonts w:ascii="宋体" w:hAnsi="宋体" w:eastAsia="宋体" w:cs="宋体"/>
          <w:szCs w:val="21"/>
          <w:highlight w:val="yellow"/>
        </w:rPr>
      </w:pPr>
      <w:r>
        <w:rPr>
          <w:rFonts w:hint="eastAsia" w:ascii="宋体" w:hAnsi="宋体" w:eastAsia="宋体" w:cs="宋体"/>
          <w:sz w:val="24"/>
          <w:szCs w:val="24"/>
        </w:rPr>
        <w:t xml:space="preserve">6.法律、行政法规规定的其他条件；</w:t>
      </w:r>
      <w:r>
        <w:rPr>
          <w:rFonts w:hint="eastAsia" w:ascii="宋体" w:hAnsi="宋体" w:eastAsia="宋体" w:cs="宋体"/>
          <w:szCs w:val="21"/>
          <w:highlight w:val="yellow"/>
        </w:rPr>
        <w:t xml:space="preserve">（提供承诺，格式自拟）</w:t>
      </w:r>
      <w:r/>
    </w:p>
    <w:p>
      <w:pPr>
        <w:ind w:firstLine="480"/>
        <w:jc w:val="left"/>
        <w:spacing w:line="500" w:lineRule="exact"/>
        <w:rPr>
          <w:rFonts w:ascii="宋体" w:hAnsi="宋体" w:eastAsia="宋体" w:cs="宋体"/>
          <w:sz w:val="24"/>
          <w:szCs w:val="24"/>
          <w:highlight w:val="yellow"/>
        </w:rPr>
      </w:pPr>
      <w:r>
        <w:rPr>
          <w:rFonts w:hint="eastAsia" w:ascii="宋体" w:hAnsi="宋体" w:eastAsia="宋体" w:cs="宋体"/>
          <w:sz w:val="24"/>
          <w:szCs w:val="24"/>
        </w:rPr>
        <w:t xml:space="preserve">7.</w:t>
      </w:r>
      <w:r>
        <w:rPr>
          <w:rFonts w:hint="eastAsia" w:ascii="宋体" w:hAnsi="宋体" w:eastAsia="宋体" w:cs="宋体"/>
          <w:sz w:val="24"/>
          <w:szCs w:val="24"/>
          <w:highlight w:val="yellow"/>
        </w:rPr>
        <w:t xml:space="preserve">资格审查现场查询信用中国，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w:t>
      </w:r>
      <w:r/>
    </w:p>
    <w:p>
      <w:pPr>
        <w:ind w:firstLine="480"/>
        <w:jc w:val="left"/>
        <w:spacing w:line="500" w:lineRule="exact"/>
        <w:rPr>
          <w:sz w:val="24"/>
          <w:szCs w:val="24"/>
        </w:rPr>
      </w:pPr>
      <w:r>
        <w:rPr>
          <w:rFonts w:hint="eastAsia" w:eastAsia="宋体"/>
          <w:sz w:val="24"/>
          <w:szCs w:val="24"/>
        </w:rPr>
        <w:t xml:space="preserve">1.</w:t>
      </w:r>
      <w:r>
        <w:rPr>
          <w:rFonts w:hint="eastAsia"/>
          <w:sz w:val="24"/>
          <w:szCs w:val="24"/>
        </w:rPr>
        <w:t xml:space="preserve">本项目专门面向中型企业、小型企业、微型企业、残疾人福利性单位、监狱企业采购，符合要求的投标人须提供《中小企业声明函》（详见第六章</w:t>
      </w:r>
      <w:r>
        <w:rPr>
          <w:rFonts w:hint="eastAsia"/>
          <w:sz w:val="24"/>
          <w:szCs w:val="24"/>
        </w:rPr>
        <w:t xml:space="preserve"> </w:t>
      </w:r>
      <w:r>
        <w:rPr>
          <w:rFonts w:hint="eastAsia"/>
          <w:sz w:val="24"/>
          <w:szCs w:val="24"/>
        </w:rPr>
        <w:t xml:space="preserve">投标文件格式）或《残疾人福利性单位声明函》（详见第六章</w:t>
      </w:r>
      <w:r>
        <w:rPr>
          <w:rFonts w:hint="eastAsia"/>
          <w:sz w:val="24"/>
          <w:szCs w:val="24"/>
        </w:rPr>
        <w:t xml:space="preserve"> </w:t>
      </w:r>
      <w:r>
        <w:rPr>
          <w:rFonts w:hint="eastAsia"/>
          <w:sz w:val="24"/>
          <w:szCs w:val="24"/>
        </w:rPr>
        <w:t xml:space="preserve">投标文件格式）或属于监狱企业的证明文件，否则投标无效。</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采购本国产品的支持政策</w:t>
      </w:r>
      <w:r/>
    </w:p>
    <w:p>
      <w:pPr>
        <w:ind w:firstLine="480"/>
        <w:jc w:val="left"/>
        <w:spacing w:line="500" w:lineRule="exact"/>
        <w:rPr>
          <w:sz w:val="24"/>
          <w:szCs w:val="24"/>
        </w:rPr>
      </w:pPr>
      <w:r>
        <w:rPr>
          <w:rFonts w:hint="eastAsia"/>
          <w:sz w:val="24"/>
          <w:szCs w:val="24"/>
        </w:rPr>
        <w:t xml:space="preserve">2.1</w:t>
      </w:r>
      <w:r>
        <w:rPr>
          <w:rFonts w:hint="eastAsia"/>
          <w:sz w:val="24"/>
          <w:szCs w:val="24"/>
        </w:rPr>
        <w:t xml:space="preserve">《国务院办公厅关于在政府采购中实施本国产品标准及相关政策的通知》国办发</w:t>
      </w:r>
      <w:r>
        <w:rPr>
          <w:rFonts w:hint="eastAsia"/>
          <w:sz w:val="24"/>
          <w:szCs w:val="24"/>
        </w:rPr>
        <w:t xml:space="preserve">(2025)34</w:t>
      </w:r>
      <w:r>
        <w:rPr>
          <w:rFonts w:hint="eastAsia"/>
          <w:sz w:val="24"/>
          <w:szCs w:val="24"/>
        </w:rPr>
        <w:t xml:space="preserve">号，政府采购活动中既有本国产品又有非本国产品参与竞争的，依法对本国产品给予价格评审优惠，对本国产品的报价给予</w:t>
      </w:r>
      <w:r>
        <w:rPr>
          <w:rFonts w:hint="eastAsia"/>
          <w:sz w:val="24"/>
          <w:szCs w:val="24"/>
        </w:rPr>
        <w:t xml:space="preserve">20%</w:t>
      </w:r>
      <w:r>
        <w:rPr>
          <w:rFonts w:hint="eastAsia"/>
          <w:sz w:val="24"/>
          <w:szCs w:val="24"/>
        </w:rPr>
        <w:t xml:space="preserve">的价格扣除，用扣除后的价格参与评审。符合文件要求的供应商应提交《关于符合本国产品</w:t>
      </w:r>
      <w:r>
        <w:rPr>
          <w:rFonts w:hint="eastAsia"/>
          <w:sz w:val="24"/>
          <w:szCs w:val="24"/>
        </w:rPr>
        <w:t xml:space="preserve">标准的声明函》证明文件，并上传至电子响应文件中，详见响应文件格式。</w:t>
      </w:r>
      <w:r/>
    </w:p>
    <w:p>
      <w:pPr>
        <w:ind w:firstLine="480"/>
        <w:jc w:val="left"/>
        <w:spacing w:line="500" w:lineRule="exact"/>
        <w:rPr>
          <w:sz w:val="24"/>
          <w:szCs w:val="24"/>
        </w:rPr>
      </w:pPr>
      <w:r>
        <w:rPr>
          <w:rFonts w:hint="eastAsia"/>
          <w:sz w:val="24"/>
          <w:szCs w:val="24"/>
        </w:rPr>
        <w:t xml:space="preserve">2.2</w:t>
      </w:r>
      <w:r>
        <w:rPr>
          <w:rFonts w:hint="eastAsia"/>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sz w:val="24"/>
          <w:szCs w:val="24"/>
        </w:rPr>
      </w:pPr>
      <w:r>
        <w:rPr>
          <w:rFonts w:hint="eastAsia"/>
          <w:sz w:val="24"/>
          <w:szCs w:val="24"/>
        </w:rPr>
        <w:t xml:space="preserve">2.3</w:t>
      </w:r>
      <w:r>
        <w:rPr>
          <w:rFonts w:hint="eastAsia"/>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（三）本项目的特定资格要求：</w:t>
      </w:r>
      <w:r>
        <w:rPr>
          <w:rFonts w:ascii="宋体" w:hAnsi="宋体" w:eastAsia="宋体" w:cs="宋体"/>
          <w:b/>
          <w:sz w:val="24"/>
          <w:u w:val="single"/>
        </w:rPr>
        <w:t xml:space="preserve">供应商/投标主体及其法定代表人、项目负责人未被列入“连云港市赣榆区行贿人联合惩戒信息库。”</w:t>
      </w:r>
      <w:r>
        <w:rPr>
          <w:rFonts w:hint="eastAsia" w:ascii="Calibri" w:hAnsi="Calibri" w:eastAsia="宋体" w:cs="Times New Roman"/>
          <w:b/>
          <w:sz w:val="24"/>
          <w:szCs w:val="24"/>
          <w:u w:val="single"/>
        </w:rPr>
        <w:t xml:space="preserve"> </w:t>
      </w:r>
      <w:r>
        <w:rPr>
          <w:rFonts w:hint="eastAsia" w:ascii="Calibri" w:hAnsi="Calibri" w:eastAsia="宋体" w:cs="Times New Roman"/>
          <w:b/>
          <w:sz w:val="24"/>
          <w:szCs w:val="24"/>
          <w:u w:val="single"/>
        </w:rPr>
        <w:t xml:space="preserve">（投标时不需提供证明材料，评标时</w:t>
      </w:r>
      <w:r>
        <w:rPr>
          <w:rFonts w:ascii="宋体" w:hAnsi="宋体" w:eastAsia="宋体" w:cs="宋体"/>
          <w:b/>
          <w:sz w:val="24"/>
          <w:u w:val="single"/>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b/>
          <w:sz w:val="24"/>
          <w:u w:val="single"/>
        </w:rPr>
        <w:t xml:space="preserve">)</w:t>
      </w:r>
      <w:r/>
    </w:p>
    <w:p>
      <w:pPr>
        <w:pStyle w:val="682"/>
        <w:spacing w:before="0" w:after="0" w:line="360" w:lineRule="auto"/>
        <w:rPr>
          <w:rFonts w:ascii="黑体" w:hAnsi="黑体" w:eastAsia="黑体"/>
          <w:b w:val="0"/>
        </w:rPr>
      </w:pPr>
      <w:r>
        <w:rPr>
          <w:rFonts w:hint="eastAsia" w:ascii="黑体" w:hAnsi="黑体" w:eastAsia="黑体"/>
          <w:b w:val="0"/>
        </w:rPr>
        <w:t xml:space="preserve">三、获取征集文件</w:t>
      </w:r>
      <w:r/>
    </w:p>
    <w:p>
      <w:pPr>
        <w:ind w:left="479" w:firstLine="65"/>
        <w:jc w:val="left"/>
        <w:spacing w:line="500" w:lineRule="exact"/>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highlight w:val="yellow"/>
        </w:rPr>
        <w:t xml:space="preserve">自征集公告发布之日起5个工作日（北京时间，法定节假日除外）</w:t>
      </w:r>
      <w:r>
        <w:rPr>
          <w:rFonts w:hint="eastAsia" w:ascii="宋体" w:hAnsi="宋体" w:eastAsia="宋体" w:cs="宋体"/>
          <w:sz w:val="24"/>
          <w:szCs w:val="24"/>
        </w:rPr>
        <w:t xml:space="preserve">地点：江苏政府采购网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方式：供应商办理江苏省政府采购交易系统CA数字证书，登录“苏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”政府采购交易系统，自行下载。</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售价：0.00元</w:t>
      </w:r>
      <w:r/>
    </w:p>
    <w:p>
      <w:pPr>
        <w:pStyle w:val="682"/>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提交响应文件截止时间：2026年0</w:t>
      </w:r>
      <w:r>
        <w:rPr>
          <w:rFonts w:hint="eastAsia" w:ascii="宋体" w:hAnsi="宋体" w:eastAsia="宋体" w:cs="宋体"/>
          <w:sz w:val="24"/>
          <w:szCs w:val="24"/>
        </w:rPr>
        <w:t xml:space="preserve">6</w:t>
      </w:r>
      <w:r>
        <w:rPr>
          <w:rFonts w:hint="eastAsia" w:ascii="宋体" w:hAnsi="宋体" w:eastAsia="宋体" w:cs="宋体"/>
          <w:sz w:val="24"/>
          <w:szCs w:val="24"/>
        </w:rPr>
        <w:t xml:space="preserve">月26</w:t>
      </w:r>
      <w:r>
        <w:rPr>
          <w:rFonts w:hint="eastAsia" w:ascii="宋体" w:hAnsi="宋体" w:eastAsia="宋体" w:cs="宋体"/>
          <w:sz w:val="24"/>
          <w:szCs w:val="24"/>
        </w:rPr>
        <w:t xml:space="preserve">日09:00:00（北京时间）</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开启时间：提交响应文件截止时间</w:t>
      </w:r>
      <w:r/>
    </w:p>
    <w:p>
      <w:pPr>
        <w:ind w:firstLine="480"/>
        <w:jc w:val="left"/>
        <w:spacing w:line="500" w:lineRule="exact"/>
      </w:pPr>
      <w:r>
        <w:rPr>
          <w:rFonts w:hint="eastAsia" w:ascii="宋体" w:hAnsi="宋体" w:eastAsia="宋体" w:cs="宋体"/>
          <w:sz w:val="24"/>
          <w:szCs w:val="24"/>
        </w:rPr>
        <w:t xml:space="preserve">开启地点：“苏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”政府采购交易系统网上开标大厅</w:t>
      </w:r>
      <w:r/>
    </w:p>
    <w:p>
      <w:pPr>
        <w:pStyle w:val="68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68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1.本次采购活动不收取征集保证金。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2.本征集文件中斜体且有下划线部分为实质性要求和条件，由征集人根据实际情况设置，供应商须逐条明确</w:t>
      </w:r>
      <w:r>
        <w:rPr>
          <w:rFonts w:hint="eastAsia" w:ascii="宋体" w:hAnsi="宋体" w:eastAsia="宋体" w:cs="宋体"/>
          <w:sz w:val="24"/>
          <w:szCs w:val="24"/>
        </w:rPr>
        <w:t xml:space="preserve">作出</w:t>
      </w:r>
      <w:r>
        <w:rPr>
          <w:rFonts w:hint="eastAsia" w:ascii="宋体" w:hAnsi="宋体" w:eastAsia="宋体" w:cs="宋体"/>
          <w:sz w:val="24"/>
          <w:szCs w:val="24"/>
        </w:rPr>
        <w:t xml:space="preserve">满足实质性要求和条件的响应，否则将按无效响应处理。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3.无论出于何种原因，征集人在采购活动开始前可对征集文件进行修改、补充或者变更，其内容作为征集文件的重要组成部分，请各供应</w:t>
      </w:r>
      <w:r>
        <w:rPr>
          <w:rFonts w:hint="eastAsia" w:ascii="宋体" w:hAnsi="宋体" w:eastAsia="宋体" w:cs="宋体"/>
          <w:sz w:val="24"/>
          <w:szCs w:val="24"/>
        </w:rPr>
        <w:t xml:space="preserve">商关注</w:t>
      </w:r>
      <w:r>
        <w:rPr>
          <w:rFonts w:hint="eastAsia" w:ascii="宋体" w:hAnsi="宋体" w:eastAsia="宋体" w:cs="宋体"/>
          <w:sz w:val="24"/>
          <w:szCs w:val="24"/>
        </w:rPr>
        <w:t xml:space="preserve">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 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101号）要求，“苏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”政府采购交易系统的CA数字证书、电子签章已更换为江苏省电子政务证书认证中心CA和方正国际软件（北京）有限公司电子签章。供应商通过“苏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”系统参与政府采购项目，需要办理（更换）CA数字证书和电子签章。具体办理指南和操作手册见链接：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请供应</w:t>
      </w:r>
      <w:r>
        <w:rPr>
          <w:rFonts w:hint="eastAsia" w:ascii="宋体" w:hAnsi="宋体" w:eastAsia="宋体" w:cs="宋体"/>
          <w:sz w:val="24"/>
          <w:szCs w:val="24"/>
        </w:rPr>
        <w:t xml:space="preserve">商按照</w:t>
      </w:r>
      <w:r>
        <w:rPr>
          <w:rFonts w:hint="eastAsia" w:ascii="宋体" w:hAnsi="宋体" w:eastAsia="宋体" w:cs="宋体"/>
          <w:sz w:val="24"/>
          <w:szCs w:val="24"/>
        </w:rPr>
        <w:t xml:space="preserve">《操作手册》要求获取征集文件，制作、递交（上传）电子响应文件，参加开启，澄清、说明或者补正。因供应商未按要求操作原因导致电子响应文件被拒绝、造成无效响应的，自行承担一切损失。</w:t>
      </w:r>
      <w:r/>
    </w:p>
    <w:p>
      <w:pPr>
        <w:pStyle w:val="884"/>
        <w:spacing w:line="500" w:lineRule="exact"/>
        <w:rPr>
          <w:rFonts w:ascii="宋体" w:hAnsi="宋体" w:cs="宋体"/>
          <w:color w:val="auto"/>
          <w:sz w:val="24"/>
          <w:highlight w:val="yellow"/>
        </w:rPr>
      </w:pPr>
      <w:r>
        <w:rPr>
          <w:rFonts w:hint="eastAsia" w:ascii="宋体" w:hAnsi="宋体" w:cs="宋体"/>
          <w:color w:val="auto"/>
          <w:szCs w:val="21"/>
          <w:highlight w:val="yellow"/>
        </w:rPr>
        <w:t xml:space="preserve">     </w:t>
      </w:r>
      <w:r>
        <w:rPr>
          <w:rFonts w:hint="eastAsia" w:ascii="宋体" w:hAnsi="宋体" w:cs="宋体"/>
          <w:color w:val="auto"/>
          <w:sz w:val="24"/>
          <w:highlight w:val="yellow"/>
        </w:rPr>
        <w:t xml:space="preserve">5、支持绿色发展</w:t>
      </w:r>
      <w:r/>
    </w:p>
    <w:p>
      <w:pPr>
        <w:pStyle w:val="884"/>
        <w:ind w:firstLine="480"/>
        <w:spacing w:line="500" w:lineRule="exact"/>
        <w:rPr>
          <w:rFonts w:ascii="宋体" w:hAnsi="宋体" w:cs="宋体"/>
          <w:color w:val="auto"/>
          <w:sz w:val="24"/>
          <w:highlight w:val="yellow"/>
        </w:rPr>
      </w:pPr>
      <w:r>
        <w:rPr>
          <w:rFonts w:hint="eastAsia" w:ascii="宋体" w:hAnsi="宋体" w:cs="宋体"/>
          <w:color w:val="auto"/>
          <w:sz w:val="24"/>
          <w:highlight w:val="yellow"/>
        </w:rPr>
        <w:t xml:space="preserve">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pStyle w:val="884"/>
        <w:ind w:firstLine="480"/>
        <w:spacing w:line="500" w:lineRule="exact"/>
        <w:rPr>
          <w:rFonts w:ascii="宋体" w:hAnsi="宋体" w:cs="宋体"/>
          <w:color w:val="auto"/>
          <w:sz w:val="24"/>
          <w:highlight w:val="yellow"/>
        </w:rPr>
      </w:pPr>
      <w:r>
        <w:rPr>
          <w:rFonts w:hint="eastAsia" w:ascii="宋体" w:hAnsi="宋体" w:cs="宋体"/>
          <w:color w:val="auto"/>
          <w:sz w:val="24"/>
          <w:highlight w:val="yellow"/>
        </w:rPr>
        <w:t xml:space="preserve">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pStyle w:val="884"/>
        <w:ind w:firstLine="480"/>
        <w:spacing w:line="500" w:lineRule="exact"/>
        <w:rPr>
          <w:rFonts w:ascii="宋体" w:hAnsi="宋体" w:cs="宋体"/>
          <w:color w:val="auto"/>
          <w:sz w:val="24"/>
          <w:highlight w:val="yellow"/>
        </w:rPr>
      </w:pPr>
      <w:r>
        <w:rPr>
          <w:rFonts w:hint="eastAsia" w:ascii="宋体" w:hAnsi="宋体" w:cs="宋体"/>
          <w:color w:val="auto"/>
          <w:sz w:val="24"/>
          <w:highlight w:val="yellow"/>
        </w:rPr>
        <w:t xml:space="preserve">5.3政府采购项目执行《财政部生态环境部工业和信息化部关于印发&lt;绿色数据中心政府采购需求标准(试行)&gt;的通知》(财库(2023)7号)相关要求。</w:t>
      </w:r>
      <w:r/>
    </w:p>
    <w:p>
      <w:pPr>
        <w:ind w:firstLine="480"/>
        <w:jc w:val="left"/>
        <w:spacing w:line="500" w:lineRule="exact"/>
        <w:rPr>
          <w:rFonts w:ascii="宋体" w:hAnsi="宋体" w:eastAsia="宋体" w:cs="宋体"/>
          <w:sz w:val="24"/>
          <w:szCs w:val="24"/>
          <w:highlight w:val="yellow"/>
        </w:rPr>
      </w:pPr>
      <w:r>
        <w:rPr>
          <w:rFonts w:hint="eastAsia" w:ascii="宋体" w:hAnsi="宋体" w:eastAsia="宋体" w:cs="宋体"/>
          <w:sz w:val="24"/>
          <w:szCs w:val="24"/>
          <w:highlight w:val="yellow"/>
        </w:rPr>
        <w:t xml:space="preserve">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pStyle w:val="682"/>
        <w:spacing w:before="0" w:after="0" w:line="360" w:lineRule="auto"/>
        <w:rPr>
          <w:rFonts w:ascii="黑体" w:hAnsi="黑体" w:eastAsia="黑体"/>
          <w:b w:val="0"/>
        </w:rPr>
      </w:pPr>
      <w:r>
        <w:rPr>
          <w:rFonts w:hint="eastAsia" w:ascii="黑体" w:hAnsi="黑体" w:eastAsia="黑体"/>
          <w:b w:val="0"/>
        </w:rPr>
        <w:t xml:space="preserve">七、对本次征集提出询问，请按以下方式联系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征 集 人：</w:t>
      </w:r>
      <w:r>
        <w:rPr>
          <w:rFonts w:hint="eastAsia"/>
          <w:sz w:val="24"/>
          <w:szCs w:val="24"/>
        </w:rPr>
        <w:t xml:space="preserve">连云港市赣榆区公共资源交易中心</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    址：</w:t>
      </w:r>
      <w:r>
        <w:rPr>
          <w:rFonts w:hint="eastAsia"/>
          <w:sz w:val="24"/>
          <w:szCs w:val="24"/>
        </w:rPr>
        <w:t xml:space="preserve">连云港市赣榆区黄海东路赣榆区政府大楼东附楼</w:t>
      </w:r>
      <w:r>
        <w:rPr>
          <w:rFonts w:hint="eastAsia"/>
          <w:sz w:val="24"/>
          <w:szCs w:val="24"/>
        </w:rPr>
        <w:t xml:space="preserve">2</w:t>
      </w:r>
      <w:r>
        <w:rPr>
          <w:rFonts w:hint="eastAsia"/>
          <w:sz w:val="24"/>
          <w:szCs w:val="24"/>
        </w:rPr>
        <w:t xml:space="preserve">楼</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 系 人：</w:t>
      </w:r>
      <w:r>
        <w:rPr>
          <w:rFonts w:hint="eastAsia"/>
          <w:sz w:val="24"/>
          <w:szCs w:val="24"/>
        </w:rPr>
        <w:t xml:space="preserve">刘</w:t>
      </w:r>
      <w:r>
        <w:rPr>
          <w:rFonts w:hint="eastAsia"/>
          <w:sz w:val="24"/>
          <w:szCs w:val="24"/>
        </w:rPr>
        <w:t xml:space="preserve">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sz w:val="24"/>
          <w:szCs w:val="24"/>
        </w:rPr>
        <w:t xml:space="preserve">0518-86260257</w:t>
      </w:r>
      <w:r/>
    </w:p>
    <w:p>
      <w:pPr>
        <w:jc w:val="left"/>
        <w:widowControl/>
        <w:rPr>
          <w:rFonts w:ascii="宋体" w:hAnsi="宋体" w:eastAsia="宋体" w:cs="宋体"/>
          <w:bCs/>
          <w:sz w:val="44"/>
          <w:szCs w:val="44"/>
        </w:rPr>
      </w:pPr>
      <w:r>
        <w:rPr>
          <w:rFonts w:hint="eastAsia" w:ascii="宋体" w:hAnsi="宋体" w:eastAsia="宋体" w:cs="宋体"/>
          <w:b/>
        </w:rPr>
        <w:br w:type="page" w:clear="all"/>
      </w:r>
      <w:r/>
    </w:p>
    <w:p>
      <w:pPr>
        <w:pStyle w:val="681"/>
        <w:jc w:val="center"/>
        <w:spacing w:line="360" w:lineRule="auto"/>
        <w:rPr>
          <w:rFonts w:ascii="黑体" w:hAnsi="黑体" w:eastAsia="黑体"/>
          <w:b w:val="0"/>
        </w:rPr>
      </w:pPr>
      <w:r/>
      <w:bookmarkStart w:id="2" w:name="_Toc174431632"/>
      <w:r>
        <w:rPr>
          <w:rFonts w:hint="eastAsia" w:ascii="黑体" w:hAnsi="黑体" w:eastAsia="黑体"/>
          <w:b w:val="0"/>
        </w:rPr>
        <w:t xml:space="preserve">第二章  供应商须知</w:t>
      </w:r>
      <w:bookmarkEnd w:id="2"/>
      <w:r/>
      <w:r/>
    </w:p>
    <w:p>
      <w:pPr>
        <w:pStyle w:val="682"/>
        <w:spacing w:before="0" w:after="0" w:line="360" w:lineRule="auto"/>
        <w:rPr>
          <w:rFonts w:ascii="黑体" w:hAnsi="黑体" w:eastAsia="黑体"/>
          <w:b w:val="0"/>
        </w:rPr>
      </w:pPr>
      <w:r>
        <w:rPr>
          <w:rFonts w:hint="eastAsia" w:ascii="黑体" w:hAnsi="黑体" w:eastAsia="黑体"/>
          <w:b w:val="0"/>
        </w:rPr>
        <w:t xml:space="preserve">一、总则</w:t>
      </w:r>
      <w:r/>
    </w:p>
    <w:p>
      <w:pPr>
        <w:pStyle w:val="683"/>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本项目采取</w:t>
      </w:r>
      <w:r>
        <w:rPr>
          <w:rFonts w:hint="eastAsia"/>
          <w:b/>
          <w:sz w:val="24"/>
          <w:szCs w:val="24"/>
        </w:rPr>
        <w:t xml:space="preserve">封闭式框架协议采购方式</w:t>
      </w:r>
      <w:r>
        <w:rPr>
          <w:rFonts w:hint="eastAsia"/>
          <w:sz w:val="24"/>
          <w:szCs w:val="24"/>
        </w:rPr>
        <w:t xml:space="preserve">，本征集文件仅适用于征集公告中所述项目。</w:t>
      </w:r>
      <w:r/>
    </w:p>
    <w:p>
      <w:pPr>
        <w:pStyle w:val="683"/>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、合格的供应商</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满足征集公告中申请人的资格要求的规定。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满足本征集文件全部实质性要求和条件的规定。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符合上述条件的供应商应承</w:t>
      </w:r>
      <w:r>
        <w:rPr>
          <w:rFonts w:hint="eastAsia"/>
          <w:sz w:val="24"/>
          <w:szCs w:val="24"/>
        </w:rPr>
        <w:t xml:space="preserve">担参加</w:t>
      </w:r>
      <w:r>
        <w:rPr>
          <w:rFonts w:hint="eastAsia"/>
          <w:sz w:val="24"/>
          <w:szCs w:val="24"/>
        </w:rPr>
        <w:t xml:space="preserve">征集及履约过程应承担的全部责任与义务。</w:t>
      </w:r>
      <w:r/>
    </w:p>
    <w:p>
      <w:pPr>
        <w:pStyle w:val="683"/>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本次征集及由此产生的协议、合同受中华人民共和国有关的法律法规制约和保护。</w:t>
      </w:r>
      <w:r/>
    </w:p>
    <w:p>
      <w:pPr>
        <w:pStyle w:val="683"/>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、参加采购活动的费用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供应商应自行承担所有与参加采购活动有关的费用，无论征集过程中的做法和结果如何，</w:t>
      </w:r>
      <w:r>
        <w:rPr>
          <w:rFonts w:hint="eastAsia" w:eastAsia="宋体"/>
          <w:sz w:val="24"/>
          <w:szCs w:val="24"/>
        </w:rPr>
        <w:t xml:space="preserve">连云港市赣榆区公共资源交易中心</w:t>
      </w:r>
      <w:r>
        <w:rPr>
          <w:rFonts w:hint="eastAsia"/>
          <w:sz w:val="24"/>
          <w:szCs w:val="24"/>
        </w:rPr>
        <w:t xml:space="preserve">（以下简称交易中心）在任何情况下均无义务和责任承担这些费用。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本次征集活动交易中心不收取标书工本费与代理服务费。</w:t>
      </w:r>
      <w:r/>
    </w:p>
    <w:p>
      <w:pPr>
        <w:pStyle w:val="683"/>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、征集文件的约束力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供应商一旦参与本项目采购活动，即被认为接受了本征集文件的规定和约束。</w:t>
      </w:r>
      <w:r/>
    </w:p>
    <w:p>
      <w:pPr>
        <w:pStyle w:val="682"/>
        <w:spacing w:before="0" w:after="0" w:line="360" w:lineRule="auto"/>
        <w:rPr>
          <w:rFonts w:ascii="黑体" w:hAnsi="黑体" w:eastAsia="黑体"/>
          <w:b w:val="0"/>
        </w:rPr>
      </w:pPr>
      <w:r>
        <w:rPr>
          <w:rFonts w:hint="eastAsia" w:ascii="黑体" w:hAnsi="黑体" w:eastAsia="黑体"/>
          <w:b w:val="0"/>
        </w:rPr>
        <w:t xml:space="preserve">二、征集文件</w:t>
      </w:r>
      <w:r/>
    </w:p>
    <w:p>
      <w:pPr>
        <w:pStyle w:val="683"/>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、征集文件的构成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征集文件由以下部分构成：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）参加征集活动的邀请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）框架协议文本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）确定入围及成交供应商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）响应文件格式</w:t>
      </w:r>
      <w:r/>
    </w:p>
    <w:p>
      <w:pPr>
        <w:ind w:firstLine="480"/>
        <w:jc w:val="left"/>
        <w:spacing w:line="500" w:lineRule="exact"/>
        <w:rPr>
          <w:sz w:val="24"/>
          <w:szCs w:val="24"/>
        </w:rPr>
      </w:pPr>
      <w:r>
        <w:rPr>
          <w:rFonts w:hint="eastAsia"/>
          <w:sz w:val="24"/>
          <w:szCs w:val="24"/>
        </w:rPr>
        <w:t xml:space="preserve">请仔细检查征集文件是否齐全，如有</w:t>
      </w:r>
      <w:r>
        <w:rPr>
          <w:rFonts w:hint="eastAsia"/>
          <w:sz w:val="24"/>
          <w:szCs w:val="24"/>
        </w:rPr>
        <w:t xml:space="preserve">缺漏请</w:t>
      </w:r>
      <w:r>
        <w:rPr>
          <w:rFonts w:hint="eastAsia"/>
          <w:sz w:val="24"/>
          <w:szCs w:val="24"/>
        </w:rPr>
        <w:t xml:space="preserve">立即与交易中心联系解决。</w:t>
      </w:r>
      <w:r/>
    </w:p>
    <w:p>
      <w:pPr>
        <w:pStyle w:val="683"/>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、征集文件的澄清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任何要求对征集文件进行澄清的供应商，应在递交响应文件截止时间十日前按征集公告中的通讯地址，以书面形式通知交易中心。</w:t>
      </w:r>
      <w:r/>
    </w:p>
    <w:p>
      <w:pPr>
        <w:pStyle w:val="683"/>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、征集文件的修改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在递交响应文件截止时间前，交易中心可以对征集文件进行修改。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交易中心有权按照法定的要求推迟递交响应文件截止时间和开启时间。</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征集文件的修改将在江苏政府采购网公布，补充文件将作为征集文件的组成部分，并对供应商具有约束力。</w:t>
      </w:r>
      <w:r/>
    </w:p>
    <w:p>
      <w:pPr>
        <w:pStyle w:val="682"/>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683"/>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、响应文件编写注意事项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供应商应当仔细阅读征集文件中所有的事项、格式、条款和规范等要求，在完全了解采购内容、技术性能要求和商务条件后，按照征集文件的要求编制响应文件。响应文件应当对征集文件提出的要求和条件</w:t>
      </w:r>
      <w:r>
        <w:rPr>
          <w:rFonts w:hint="eastAsia"/>
          <w:sz w:val="24"/>
          <w:szCs w:val="24"/>
        </w:rPr>
        <w:t xml:space="preserve">作出</w:t>
      </w:r>
      <w:r>
        <w:rPr>
          <w:rFonts w:hint="eastAsia"/>
          <w:sz w:val="24"/>
          <w:szCs w:val="24"/>
        </w:rPr>
        <w:t xml:space="preserve">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对征集文件提出的实质性要求和条件</w:t>
      </w:r>
      <w:r>
        <w:rPr>
          <w:rFonts w:hint="eastAsia"/>
          <w:sz w:val="24"/>
          <w:szCs w:val="24"/>
        </w:rPr>
        <w:t xml:space="preserve">作出</w:t>
      </w:r>
      <w:r>
        <w:rPr>
          <w:rFonts w:hint="eastAsia"/>
          <w:sz w:val="24"/>
          <w:szCs w:val="24"/>
        </w:rPr>
        <w:t xml:space="preserve">响应是指供应商必须对征集文件中标明实质性要求和条件的技术参数及性能配置、数量、价格、售后服务、合同主要条款及其它要求等内容逐条</w:t>
      </w:r>
      <w:r>
        <w:rPr>
          <w:rFonts w:hint="eastAsia"/>
          <w:sz w:val="24"/>
          <w:szCs w:val="24"/>
        </w:rPr>
        <w:t xml:space="preserve">作出</w:t>
      </w:r>
      <w:r>
        <w:rPr>
          <w:rFonts w:hint="eastAsia"/>
          <w:sz w:val="24"/>
          <w:szCs w:val="24"/>
        </w:rPr>
        <w:t xml:space="preserve">满足原要求和条件的响应。</w:t>
      </w:r>
      <w:r/>
    </w:p>
    <w:p>
      <w:pPr>
        <w:pStyle w:val="683"/>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、响应文件的语言及度量衡单位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供应商提交的响应文件以及供应商与交易中心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除技术性能另有规定外，响应文件所使用的度量衡单位，均须采用国家法定计量单位。</w:t>
      </w:r>
      <w:r/>
    </w:p>
    <w:p>
      <w:pPr>
        <w:pStyle w:val="683"/>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、响应文件的构成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供应商编写的响应文件应包括资格证明文件、符合性证明文件、响应产品明细表、技术要求响应及偏离表、商务要求响应及偏离表、其他证明文件、响应函、报价一览表等部分。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如响应文件制作工具中格式和内容与江苏政府采购网发布的征集文件不一致，请以江苏政府采购网发布的征集文件为准。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特别提醒供应商，混乱的编排导致响应文件被误读或评审小组查找不到有效文件是供应商的风险。</w:t>
      </w:r>
      <w:r/>
    </w:p>
    <w:p>
      <w:pPr>
        <w:pStyle w:val="683"/>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、证明供应商及响应标的符合征集文件规定的文件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供应商应按照征集文件要求提交证明文件，证明其及响应标的符合征集文件规定。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征集文件对证明文件无明确形式要求的，证明文件可以以文字资料、图纸和数据等形式提交。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供应商委托代理时应当提交授权委托书，请按征集文件第六章给定格式及要求填写并附法定代表人（单位负责人）与委托代理人身份证明。</w:t>
      </w:r>
      <w:r/>
    </w:p>
    <w:p>
      <w:pPr>
        <w:pStyle w:val="683"/>
        <w:ind w:firstLine="562"/>
        <w:jc w:val="left"/>
        <w:spacing w:before="0" w:after="0" w:line="360" w:lineRule="auto"/>
      </w:pPr>
      <w:r>
        <w:rPr>
          <w:rFonts w:hint="eastAsia"/>
          <w:sz w:val="28"/>
          <w:szCs w:val="28"/>
        </w:rPr>
        <w:t xml:space="preserve">13</w:t>
      </w:r>
      <w:r>
        <w:rPr>
          <w:rFonts w:hint="eastAsia"/>
          <w:sz w:val="28"/>
          <w:szCs w:val="28"/>
        </w:rPr>
        <w:t xml:space="preserve">、响应产品明细表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供应商应按照征集文件规定格式填报响应产品明细表。</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供应商响应的产品原则上应当是市场上已有销售的规格型号，不得是专供政府采购的产品。</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同</w:t>
      </w:r>
      <w:r>
        <w:rPr>
          <w:rFonts w:hint="eastAsia"/>
          <w:sz w:val="24"/>
          <w:szCs w:val="24"/>
        </w:rPr>
        <w:t xml:space="preserve">一供应</w:t>
      </w:r>
      <w:r>
        <w:rPr>
          <w:rFonts w:hint="eastAsia"/>
          <w:sz w:val="24"/>
          <w:szCs w:val="24"/>
        </w:rPr>
        <w:t xml:space="preserve">商每个分包只能用一个规格型号产品进行响应。</w:t>
      </w:r>
      <w:r/>
    </w:p>
    <w:p>
      <w:pPr>
        <w:pStyle w:val="683"/>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w:t>
      </w:r>
      <w:r>
        <w:rPr>
          <w:rFonts w:hint="eastAsia"/>
          <w:sz w:val="24"/>
          <w:szCs w:val="24"/>
        </w:rPr>
        <w:t xml:space="preserve">的</w:t>
      </w:r>
      <w:r>
        <w:rPr>
          <w:rFonts w:hint="eastAsia"/>
          <w:sz w:val="24"/>
          <w:szCs w:val="24"/>
        </w:rPr>
        <w:t xml:space="preserve">功能和质量要求，包括性能、材料、结构、外观、安全，或者服务内容和标准等。商务要求是指取得采购标的</w:t>
      </w:r>
      <w:r>
        <w:rPr>
          <w:rFonts w:hint="eastAsia"/>
          <w:sz w:val="24"/>
          <w:szCs w:val="24"/>
        </w:rPr>
        <w:t xml:space="preserve">的</w:t>
      </w:r>
      <w:r>
        <w:rPr>
          <w:rFonts w:hint="eastAsia"/>
          <w:sz w:val="24"/>
          <w:szCs w:val="24"/>
        </w:rPr>
        <w:t xml:space="preserve">时间、地点、财务和服务要求，包括交付（实施）的时间（期限）和地点（范围），付款条件（进度和方式），包装和运输，售后服务，保险等。供应商应对征集文件中的技术要求与商务要求逐项</w:t>
      </w:r>
      <w:r>
        <w:rPr>
          <w:rFonts w:hint="eastAsia"/>
          <w:sz w:val="24"/>
          <w:szCs w:val="24"/>
        </w:rPr>
        <w:t xml:space="preserve">作出</w:t>
      </w:r>
      <w:r>
        <w:rPr>
          <w:rFonts w:hint="eastAsia"/>
          <w:sz w:val="24"/>
          <w:szCs w:val="24"/>
        </w:rPr>
        <w:t xml:space="preserve">响应或偏离，不得低于采购需求。</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供应商可在响应文件中提供认为需要的其他技术文件或说明。</w:t>
      </w:r>
      <w:r/>
    </w:p>
    <w:p>
      <w:pPr>
        <w:pStyle w:val="683"/>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供应商应根据征集文件要求提供有关售后服务的管理制度，售后服务机构的分布情况，售后服务人员的数量、素质、技术水平及售后服务的反应能力等。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供应商应根据征集文件要求提供培训计划、人员安排等。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供应商应根据征集文件要求提供所响应标的</w:t>
      </w:r>
      <w:r>
        <w:rPr>
          <w:rFonts w:hint="eastAsia"/>
          <w:sz w:val="24"/>
          <w:szCs w:val="24"/>
        </w:rPr>
        <w:t xml:space="preserve">的</w:t>
      </w:r>
      <w:r>
        <w:rPr>
          <w:rFonts w:hint="eastAsia"/>
          <w:sz w:val="24"/>
          <w:szCs w:val="24"/>
        </w:rPr>
        <w:t xml:space="preserve">主要组成部分、功能设计、实现思路及关键技术等。</w:t>
      </w:r>
      <w:r/>
    </w:p>
    <w:p>
      <w:pPr>
        <w:pStyle w:val="683"/>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、响应函和报价一览表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供应商应按照征集文件提供的格式完整、正确填写响应函、报价一览表。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响应文件中的产品单价和专用耗材单价等无特殊规定的采用人民币报价，以元为单位标注。征集文件另有规定的按规定执行。</w:t>
      </w:r>
      <w:r/>
    </w:p>
    <w:p>
      <w:pPr>
        <w:pStyle w:val="683"/>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、响应有效期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响应有效期为征集文件规定的开启之日后六十（</w:t>
      </w:r>
      <w:r>
        <w:rPr>
          <w:rFonts w:hint="eastAsia"/>
          <w:sz w:val="24"/>
          <w:szCs w:val="24"/>
        </w:rPr>
        <w:t xml:space="preserve">60</w:t>
      </w:r>
      <w:r>
        <w:rPr>
          <w:rFonts w:hint="eastAsia"/>
          <w:sz w:val="24"/>
          <w:szCs w:val="24"/>
        </w:rPr>
        <w:t xml:space="preserve">）天。响应有效期比规定短的将被视为未实质性响应征集文件而予以拒绝。</w:t>
      </w:r>
      <w:r/>
    </w:p>
    <w:p>
      <w:pPr>
        <w:ind w:firstLine="480"/>
        <w:jc w:val="left"/>
        <w:spacing w:line="500" w:lineRule="exact"/>
        <w:rPr>
          <w:color w:val="ff0000"/>
          <w:sz w:val="24"/>
          <w:szCs w:val="24"/>
        </w:rPr>
      </w:pPr>
      <w:r>
        <w:rPr>
          <w:rFonts w:hint="eastAsia"/>
          <w:sz w:val="24"/>
          <w:szCs w:val="24"/>
        </w:rPr>
        <w:t xml:space="preserve">17.2 </w:t>
      </w:r>
      <w:r>
        <w:rPr>
          <w:rFonts w:hint="eastAsia"/>
          <w:sz w:val="24"/>
          <w:szCs w:val="24"/>
        </w:rPr>
        <w:t xml:space="preserve">在特殊情况下（法律法规另有规定的除外），经监管部门批准后，交易中心于原响应有效期满之前可向供应商提出延长响应有效期的要求。这种要求与答复均应采用书面形式。供应商可以拒绝交易中心的这一要求而放弃参加采购活动，同意延长响应有效期的供应商既不能要求也不允许修改其响应文件。</w:t>
      </w:r>
      <w:r>
        <w:rPr>
          <w:rFonts w:hint="eastAsia"/>
          <w:sz w:val="24"/>
          <w:szCs w:val="24"/>
        </w:rPr>
        <w:t xml:space="preserve">受响应有效期约束的所有权利与义务均延长至新的有效期。</w:t>
      </w:r>
      <w:r/>
    </w:p>
    <w:p>
      <w:pPr>
        <w:pStyle w:val="682"/>
        <w:spacing w:before="0" w:after="0" w:line="360" w:lineRule="auto"/>
        <w:rPr>
          <w:rFonts w:ascii="黑体" w:hAnsi="黑体" w:eastAsia="黑体"/>
          <w:b w:val="0"/>
        </w:rPr>
      </w:pPr>
      <w:r>
        <w:rPr>
          <w:rFonts w:hint="eastAsia" w:ascii="黑体" w:hAnsi="黑体" w:eastAsia="黑体"/>
          <w:b w:val="0"/>
        </w:rPr>
        <w:t xml:space="preserve">四、响应文件递交</w:t>
      </w:r>
      <w:r/>
    </w:p>
    <w:p>
      <w:pPr>
        <w:pStyle w:val="683"/>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、电子响应文件的递交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供应商应当按照《操作手册》规定，在征集文件规定的截止时间</w:t>
      </w:r>
      <w:r>
        <w:rPr>
          <w:rFonts w:hint="eastAsia"/>
          <w:sz w:val="24"/>
          <w:szCs w:val="24"/>
        </w:rPr>
        <w:t xml:space="preserve">前制作</w:t>
      </w:r>
      <w:r>
        <w:rPr>
          <w:rFonts w:hint="eastAsia"/>
          <w:sz w:val="24"/>
          <w:szCs w:val="24"/>
        </w:rPr>
        <w:t xml:space="preserve">并递交（上传）电子响应文件。</w:t>
      </w:r>
      <w:r/>
    </w:p>
    <w:p>
      <w:pPr>
        <w:pStyle w:val="683"/>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、响应文件递交截止时间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供应商递交（上传）电子响应文件的时间不得迟于征集公告中规定的截止时间。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供应商应充分考虑计算机硬件、软件及网络环境等风险因素，如因供应商自身原因造成电子响应文件递交（上传）不成功的按照本征集文件第二章第</w:t>
      </w:r>
      <w:r>
        <w:rPr>
          <w:rFonts w:hint="eastAsia"/>
          <w:sz w:val="24"/>
          <w:szCs w:val="24"/>
        </w:rPr>
        <w:t xml:space="preserve">27.1</w:t>
      </w:r>
      <w:r>
        <w:rPr>
          <w:rFonts w:hint="eastAsia"/>
          <w:sz w:val="24"/>
          <w:szCs w:val="24"/>
        </w:rPr>
        <w:t xml:space="preserve">条规</w:t>
      </w:r>
      <w:r>
        <w:rPr>
          <w:rFonts w:hint="eastAsia"/>
          <w:sz w:val="24"/>
          <w:szCs w:val="24"/>
        </w:rPr>
        <w:t xml:space="preserve">定作</w:t>
      </w:r>
      <w:r>
        <w:rPr>
          <w:rFonts w:hint="eastAsia"/>
          <w:sz w:val="24"/>
          <w:szCs w:val="24"/>
        </w:rPr>
        <w:t xml:space="preserve">无效响应处理。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交易中心可以按照规定，通过修改征集文件酌情延长递交响应文件截止时间，在此情况下，供应商的所有权利和义务以及供应商受制的截止时间均应以延长后新的截止时间为准。</w:t>
      </w:r>
      <w:r/>
    </w:p>
    <w:p>
      <w:pPr>
        <w:pStyle w:val="683"/>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、响应文件的拒收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交易中心拒绝接收在征集文件规定的截止时间后递交（上传）的任何响应文件。</w:t>
      </w:r>
      <w:r/>
    </w:p>
    <w:p>
      <w:pPr>
        <w:pStyle w:val="683"/>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、响应文件的撤回和修改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供应商可在递交响应文件截止时间前，撤回其电子响应文件，具体操作方法见《操作手册》。供应商撤回电子响应文件的，则认为其不再参与本项目采购活动。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供应商可在递交响应文件截止时间前，对其电子响应文件进行修改，具体操作方法见《操作手册》。在递交响应文件截止时间之后，供应商不得对其电子响应文件做任何修改。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在递交响应文件截止时间至征集文件规定的响应有效期满之间的这段时间内，供应商不得撤回其响应文件。</w:t>
      </w:r>
      <w:r/>
    </w:p>
    <w:p>
      <w:pPr>
        <w:pStyle w:val="682"/>
        <w:spacing w:before="0" w:after="0" w:line="360" w:lineRule="auto"/>
        <w:rPr>
          <w:rFonts w:ascii="黑体" w:hAnsi="黑体" w:eastAsia="黑体"/>
          <w:b w:val="0"/>
        </w:rPr>
      </w:pPr>
      <w:r>
        <w:rPr>
          <w:rFonts w:hint="eastAsia" w:ascii="黑体" w:hAnsi="黑体" w:eastAsia="黑体"/>
          <w:b w:val="0"/>
        </w:rPr>
        <w:t xml:space="preserve">五、开启与评审</w:t>
      </w:r>
      <w:r/>
    </w:p>
    <w:p>
      <w:pPr>
        <w:pStyle w:val="683"/>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、开启</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交易中心将在征集公告中规定的时间和地点组织公开开启。供应商应当按时参加开启活动，并在“苏</w:t>
      </w:r>
      <w:r>
        <w:rPr>
          <w:rFonts w:hint="eastAsia"/>
          <w:sz w:val="24"/>
          <w:szCs w:val="24"/>
        </w:rPr>
        <w:t xml:space="preserve">采云</w:t>
      </w:r>
      <w:r>
        <w:rPr>
          <w:rFonts w:hint="eastAsia"/>
          <w:sz w:val="24"/>
          <w:szCs w:val="24"/>
        </w:rPr>
        <w:t xml:space="preserve">”系统规定的时间内对其响应文件进行解密。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开启仪式由交易中心组织。“苏</w:t>
      </w:r>
      <w:r>
        <w:rPr>
          <w:rFonts w:hint="eastAsia"/>
          <w:sz w:val="24"/>
          <w:szCs w:val="24"/>
        </w:rPr>
        <w:t xml:space="preserve">采云</w:t>
      </w:r>
      <w:r>
        <w:rPr>
          <w:rFonts w:hint="eastAsia"/>
          <w:sz w:val="24"/>
          <w:szCs w:val="24"/>
        </w:rPr>
        <w:t xml:space="preserve">”系统将自动对项目进行开启，并宣布各供应商名称和报价。</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供应商在开启过程中涉及到的响应文件解密、开启结果确认等工作，应当按照《操作手册》规定执行。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供应商如果对开启过程和开启记录有疑义，应当按照《操作手册》规定提出，未在“苏</w:t>
      </w:r>
      <w:r>
        <w:rPr>
          <w:rFonts w:hint="eastAsia"/>
          <w:sz w:val="24"/>
          <w:szCs w:val="24"/>
        </w:rPr>
        <w:t xml:space="preserve">采云</w:t>
      </w:r>
      <w:r>
        <w:rPr>
          <w:rFonts w:hint="eastAsia"/>
          <w:sz w:val="24"/>
          <w:szCs w:val="24"/>
        </w:rPr>
        <w:t xml:space="preserve">”系统《开标记录表》宣布后</w:t>
      </w:r>
      <w:r>
        <w:rPr>
          <w:rFonts w:hint="eastAsia"/>
          <w:sz w:val="24"/>
          <w:szCs w:val="24"/>
        </w:rPr>
        <w:t xml:space="preserve">5</w:t>
      </w:r>
      <w:r>
        <w:rPr>
          <w:rFonts w:hint="eastAsia"/>
          <w:sz w:val="24"/>
          <w:szCs w:val="24"/>
        </w:rPr>
        <w:t xml:space="preserve">分钟内提出的，视同认可开启结果。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供应商未参加开启的，视同认可开启结果。</w:t>
      </w:r>
      <w:r/>
    </w:p>
    <w:p>
      <w:pPr>
        <w:ind w:firstLine="480"/>
        <w:jc w:val="left"/>
        <w:spacing w:line="500" w:lineRule="exact"/>
        <w:rPr>
          <w:sz w:val="24"/>
          <w:szCs w:val="24"/>
        </w:rPr>
      </w:pPr>
      <w:r>
        <w:rPr>
          <w:rFonts w:hint="eastAsia"/>
          <w:sz w:val="24"/>
          <w:szCs w:val="24"/>
        </w:rPr>
        <w:t xml:space="preserve">22.6 </w:t>
      </w:r>
      <w:r>
        <w:rPr>
          <w:rFonts w:hint="eastAsia"/>
          <w:sz w:val="24"/>
          <w:szCs w:val="24"/>
        </w:rPr>
        <w:t xml:space="preserve">供应商在开启、评审全过程中应保持通讯畅通，及时登录“苏</w:t>
      </w:r>
      <w:r>
        <w:rPr>
          <w:rFonts w:hint="eastAsia"/>
          <w:sz w:val="24"/>
          <w:szCs w:val="24"/>
        </w:rPr>
        <w:t xml:space="preserve">采云</w:t>
      </w:r>
      <w:r>
        <w:rPr>
          <w:rFonts w:hint="eastAsia"/>
          <w:sz w:val="24"/>
          <w:szCs w:val="24"/>
        </w:rPr>
        <w:t xml:space="preserve">”系统查阅、答复相关信息，并安排专人与交易中心及评审小组联系。</w:t>
      </w:r>
      <w:r/>
    </w:p>
    <w:p>
      <w:pPr>
        <w:pStyle w:val="683"/>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、评审小组</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开启后，交易中心将组织评审小组进行评审。</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评审小组由技术、经济等方面的评审专家组成，</w:t>
      </w:r>
      <w:r>
        <w:rPr>
          <w:rFonts w:hint="eastAsia"/>
          <w:sz w:val="24"/>
          <w:szCs w:val="24"/>
        </w:rPr>
        <w:t xml:space="preserve">且人员</w:t>
      </w:r>
      <w:r>
        <w:rPr>
          <w:rFonts w:hint="eastAsia"/>
          <w:sz w:val="24"/>
          <w:szCs w:val="24"/>
        </w:rPr>
        <w:t xml:space="preserve">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评审小组按照征集文件规定的评审程序、评审方法和评审标准进行独立评审并确定入围供应商。</w:t>
      </w:r>
      <w:r/>
    </w:p>
    <w:p>
      <w:pPr>
        <w:pStyle w:val="683"/>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、评审过程的保密与公正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凡是与审查、澄清、评价和比较的有关资料以及入围建议等，评审小组成员、交易中心均不得向供应商或与评审无关的其他人员透露。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交易中心和评审小组不公布评审过程中的有关细节。</w:t>
      </w:r>
      <w:r/>
    </w:p>
    <w:p>
      <w:pPr>
        <w:pStyle w:val="683"/>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、响应文件的澄清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在项目评审期间，评审小组对响应文件中含义不明确、同类问题表述不一致或者有明显文字和计算错误的内容，有权要求供应商</w:t>
      </w:r>
      <w:r>
        <w:rPr>
          <w:rFonts w:hint="eastAsia"/>
          <w:sz w:val="24"/>
          <w:szCs w:val="24"/>
        </w:rPr>
        <w:t xml:space="preserve">作出</w:t>
      </w:r>
      <w:r>
        <w:rPr>
          <w:rFonts w:hint="eastAsia"/>
          <w:sz w:val="24"/>
          <w:szCs w:val="24"/>
        </w:rPr>
        <w:t xml:space="preserve">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评审小组并非对每个供应商都提出澄清、说明或者补正要求。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需要供应商进行澄清、说明或者补正的，评审小组将通过“苏</w:t>
      </w:r>
      <w:r>
        <w:rPr>
          <w:rFonts w:hint="eastAsia"/>
          <w:sz w:val="24"/>
          <w:szCs w:val="24"/>
        </w:rPr>
        <w:t xml:space="preserve">采云</w:t>
      </w:r>
      <w:r>
        <w:rPr>
          <w:rFonts w:hint="eastAsia"/>
          <w:sz w:val="24"/>
          <w:szCs w:val="24"/>
        </w:rPr>
        <w:t xml:space="preserve">”系统向供应商发出“澄清要求函”，接到“澄清要求函”的供应商应当按照要求在“苏</w:t>
      </w:r>
      <w:r>
        <w:rPr>
          <w:rFonts w:hint="eastAsia"/>
          <w:sz w:val="24"/>
          <w:szCs w:val="24"/>
        </w:rPr>
        <w:t xml:space="preserve">采云</w:t>
      </w:r>
      <w:r>
        <w:rPr>
          <w:rFonts w:hint="eastAsia"/>
          <w:sz w:val="24"/>
          <w:szCs w:val="24"/>
        </w:rPr>
        <w:t xml:space="preserve">”系统中提交“澄清响应函”，并加盖</w:t>
      </w:r>
      <w:r>
        <w:rPr>
          <w:rFonts w:hint="eastAsia"/>
          <w:sz w:val="24"/>
          <w:szCs w:val="24"/>
        </w:rPr>
        <w:t xml:space="preserve">CA</w:t>
      </w:r>
      <w:r>
        <w:rPr>
          <w:rFonts w:hint="eastAsia"/>
          <w:sz w:val="24"/>
          <w:szCs w:val="24"/>
        </w:rPr>
        <w:t xml:space="preserve">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接到评审小组澄清、说明或者补正要求的供应商如未按要求响应，其风险由供应商自行承担。</w:t>
      </w:r>
      <w:r/>
    </w:p>
    <w:p>
      <w:pPr>
        <w:pStyle w:val="683"/>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、对响应文件的初审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投标文件审查分为资格审查和符合性审查。</w:t>
      </w:r>
      <w:r/>
    </w:p>
    <w:p>
      <w:pPr>
        <w:ind w:firstLine="480"/>
        <w:jc w:val="left"/>
        <w:spacing w:line="500" w:lineRule="exact"/>
        <w:rPr>
          <w:sz w:val="24"/>
          <w:szCs w:val="24"/>
        </w:rPr>
      </w:pPr>
      <w:r>
        <w:rPr>
          <w:rFonts w:hint="eastAsia"/>
          <w:sz w:val="24"/>
          <w:szCs w:val="24"/>
        </w:rPr>
        <w:t xml:space="preserve">26.1.1 </w:t>
      </w:r>
      <w:r>
        <w:rPr>
          <w:rFonts w:hint="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t>
      </w:r>
      <w:r>
        <w:rPr>
          <w:rFonts w:hint="eastAsia"/>
          <w:sz w:val="24"/>
          <w:szCs w:val="24"/>
        </w:rPr>
        <w:t xml:space="preserve">www.creditchina.gov.cn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26.1.2 </w:t>
      </w:r>
      <w:r>
        <w:rPr>
          <w:rFonts w:hint="eastAsia"/>
          <w:sz w:val="24"/>
          <w:szCs w:val="24"/>
        </w:rPr>
        <w:t xml:space="preserve">符合性审查：依据招标文件的规定，由评委会从投标文件的有效性、完整性和对招标文件的响应程度进行审查，以确定其是否对招标文件的实质性要求</w:t>
      </w:r>
      <w:r>
        <w:rPr>
          <w:rFonts w:hint="eastAsia"/>
          <w:sz w:val="24"/>
          <w:szCs w:val="24"/>
        </w:rPr>
        <w:t xml:space="preserve">作出</w:t>
      </w:r>
      <w:r>
        <w:rPr>
          <w:rFonts w:hint="eastAsia"/>
          <w:sz w:val="24"/>
          <w:szCs w:val="24"/>
        </w:rPr>
        <w:t xml:space="preserve">响应。</w:t>
      </w:r>
      <w:r/>
    </w:p>
    <w:p>
      <w:pPr>
        <w:ind w:firstLine="480"/>
        <w:jc w:val="left"/>
        <w:spacing w:line="500" w:lineRule="exact"/>
        <w:rPr>
          <w:sz w:val="24"/>
          <w:szCs w:val="24"/>
        </w:rPr>
      </w:pPr>
      <w:r>
        <w:rPr>
          <w:rFonts w:hint="eastAsia"/>
          <w:sz w:val="24"/>
          <w:szCs w:val="24"/>
        </w:rPr>
        <w:t xml:space="preserve">本招标文件中斜体且有下划线部分为实质性要求和条件，投标人必须逐条做出满足实质性要求和条件的响应，否则将按无效响应处理。</w:t>
      </w:r>
      <w:r/>
    </w:p>
    <w:p>
      <w:pPr>
        <w:ind w:firstLine="480"/>
        <w:jc w:val="left"/>
        <w:spacing w:line="500" w:lineRule="exact"/>
        <w:rPr>
          <w:sz w:val="24"/>
          <w:szCs w:val="24"/>
        </w:rPr>
      </w:pPr>
      <w:r>
        <w:rPr>
          <w:rFonts w:hint="eastAsia"/>
          <w:sz w:val="24"/>
          <w:szCs w:val="24"/>
        </w:rPr>
        <w:t xml:space="preserve">26.1.3</w:t>
      </w:r>
      <w:r>
        <w:rPr>
          <w:rFonts w:hint="eastAsia"/>
          <w:sz w:val="24"/>
          <w:szCs w:val="24"/>
        </w:rPr>
        <w:t xml:space="preserve">政府采购异常低价审查：</w:t>
      </w:r>
      <w:r/>
    </w:p>
    <w:p>
      <w:pPr>
        <w:ind w:firstLine="480"/>
        <w:jc w:val="left"/>
        <w:spacing w:line="500" w:lineRule="exact"/>
        <w:rPr>
          <w:sz w:val="24"/>
          <w:szCs w:val="24"/>
        </w:rPr>
      </w:pPr>
      <w:r>
        <w:rPr>
          <w:rFonts w:hint="eastAsia"/>
          <w:sz w:val="24"/>
          <w:szCs w:val="24"/>
        </w:rPr>
        <w:t xml:space="preserve">（一）评审过程中出现下列情形之一的，评委会应当启动异常低价投标（响应）审查程序：</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报价低于全部通过符合性审查供应商投标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w:t>
      </w:r>
      <w:r>
        <w:rPr>
          <w:rFonts w:hint="eastAsia"/>
          <w:b/>
          <w:bCs/>
          <w:color w:val="ff0000"/>
          <w:sz w:val="24"/>
          <w:szCs w:val="24"/>
        </w:rPr>
        <w:t xml:space="preserve">平均值</w:t>
      </w:r>
      <w:r>
        <w:rPr>
          <w:rFonts w:hint="eastAsia"/>
          <w:sz w:val="24"/>
          <w:szCs w:val="24"/>
        </w:rPr>
        <w:t xml:space="preserve">50%</w:t>
      </w:r>
      <w:r>
        <w:rPr>
          <w:rFonts w:hint="eastAsia"/>
          <w:sz w:val="24"/>
          <w:szCs w:val="24"/>
        </w:rPr>
        <w:t xml:space="preserve">的，即投标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w:t>
      </w:r>
      <w:r>
        <w:rPr>
          <w:rFonts w:hint="eastAsia"/>
          <w:sz w:val="24"/>
          <w:szCs w:val="24"/>
        </w:rPr>
        <w:t xml:space="preserve">&lt;</w:t>
      </w:r>
      <w:r>
        <w:rPr>
          <w:rFonts w:hint="eastAsia"/>
          <w:sz w:val="24"/>
          <w:szCs w:val="24"/>
        </w:rPr>
        <w:t xml:space="preserve">全部通过符合性审查供应商投标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报价平均值×</w:t>
      </w:r>
      <w:r>
        <w:rPr>
          <w:rFonts w:hint="eastAsia"/>
          <w:sz w:val="24"/>
          <w:szCs w:val="24"/>
        </w:rPr>
        <w:t xml:space="preserve">50%</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报价低于通过符合性审查的</w:t>
      </w:r>
      <w:r>
        <w:rPr>
          <w:rFonts w:hint="eastAsia"/>
          <w:b/>
          <w:bCs/>
          <w:color w:val="ff0000"/>
          <w:sz w:val="24"/>
          <w:szCs w:val="24"/>
        </w:rPr>
        <w:t xml:space="preserve">次低报价</w:t>
      </w:r>
      <w:r>
        <w:rPr>
          <w:rFonts w:hint="eastAsia"/>
          <w:sz w:val="24"/>
          <w:szCs w:val="24"/>
        </w:rPr>
        <w:t xml:space="preserve">供应商投标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w:t>
      </w:r>
      <w:r>
        <w:rPr>
          <w:rFonts w:hint="eastAsia"/>
          <w:sz w:val="24"/>
          <w:szCs w:val="24"/>
        </w:rPr>
        <w:t xml:space="preserve">50%</w:t>
      </w:r>
      <w:r>
        <w:rPr>
          <w:rFonts w:hint="eastAsia"/>
          <w:sz w:val="24"/>
          <w:szCs w:val="24"/>
        </w:rPr>
        <w:t xml:space="preserve">的，即投标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w:t>
      </w:r>
      <w:r>
        <w:rPr>
          <w:rFonts w:hint="eastAsia"/>
          <w:sz w:val="24"/>
          <w:szCs w:val="24"/>
        </w:rPr>
        <w:t xml:space="preserve">&lt;</w:t>
      </w:r>
      <w:r>
        <w:rPr>
          <w:rFonts w:hint="eastAsia"/>
          <w:sz w:val="24"/>
          <w:szCs w:val="24"/>
        </w:rPr>
        <w:t xml:space="preserve">通过符合性审查的次低报价供应商投标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w:t>
      </w:r>
      <w:r>
        <w:rPr>
          <w:rFonts w:hint="eastAsia"/>
          <w:sz w:val="24"/>
          <w:szCs w:val="24"/>
        </w:rPr>
        <w:t xml:space="preserve">50%</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报价低于采购项目</w:t>
      </w:r>
      <w:r>
        <w:rPr>
          <w:rFonts w:hint="eastAsia"/>
          <w:b/>
          <w:bCs/>
          <w:color w:val="ff0000"/>
          <w:sz w:val="24"/>
          <w:szCs w:val="24"/>
        </w:rPr>
        <w:t xml:space="preserve">最高限价</w:t>
      </w:r>
      <w:r>
        <w:rPr>
          <w:rFonts w:hint="eastAsia"/>
          <w:sz w:val="24"/>
          <w:szCs w:val="24"/>
        </w:rPr>
        <w:t xml:space="preserve">45%</w:t>
      </w:r>
      <w:r>
        <w:rPr>
          <w:rFonts w:hint="eastAsia"/>
          <w:sz w:val="24"/>
          <w:szCs w:val="24"/>
        </w:rPr>
        <w:t xml:space="preserve">的，即投标</w:t>
      </w:r>
      <w:r>
        <w:rPr>
          <w:rFonts w:hint="eastAsia"/>
          <w:sz w:val="24"/>
          <w:szCs w:val="24"/>
        </w:rPr>
        <w:t xml:space="preserve">(</w:t>
      </w:r>
      <w:r>
        <w:rPr>
          <w:rFonts w:hint="eastAsia"/>
          <w:sz w:val="24"/>
          <w:szCs w:val="24"/>
        </w:rPr>
        <w:t xml:space="preserve">响应</w:t>
      </w:r>
      <w:r>
        <w:rPr>
          <w:rFonts w:hint="eastAsia"/>
          <w:sz w:val="24"/>
          <w:szCs w:val="24"/>
        </w:rPr>
        <w:t xml:space="preserve">)</w:t>
      </w:r>
      <w:r>
        <w:rPr>
          <w:rFonts w:hint="eastAsia"/>
          <w:sz w:val="24"/>
          <w:szCs w:val="24"/>
        </w:rPr>
        <w:t xml:space="preserve">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45%</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评委会基于专业判断，认为供应商报价过低，有可能影响产品质量或者不能诚信履约的其他情形。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（二）评审委员会启动异常低价投标审查后，属于前述（一）中第</w:t>
      </w:r>
      <w:r>
        <w:rPr>
          <w:rFonts w:ascii="Calibri" w:hAnsi="Calibri" w:eastAsia="Calibri" w:cs="Calibri"/>
          <w:color w:val="000000"/>
          <w:sz w:val="24"/>
        </w:rPr>
        <w:t xml:space="preserve">1</w:t>
      </w:r>
      <w:r>
        <w:rPr>
          <w:rFonts w:ascii="宋体" w:hAnsi="宋体" w:eastAsia="宋体" w:cs="宋体"/>
          <w:color w:val="000000"/>
          <w:sz w:val="24"/>
        </w:rPr>
        <w:t xml:space="preserve">项至第</w:t>
      </w:r>
      <w:r>
        <w:rPr>
          <w:rFonts w:ascii="Calibri" w:hAnsi="Calibri" w:eastAsia="Calibri" w:cs="Calibri"/>
          <w:color w:val="000000"/>
          <w:sz w:val="24"/>
        </w:rPr>
        <w:t xml:space="preserve">4</w:t>
      </w:r>
      <w:r>
        <w:rPr>
          <w:rFonts w:ascii="宋体" w:hAnsi="宋体" w:eastAsia="宋体" w:cs="宋体"/>
          <w:color w:val="000000"/>
          <w:sz w:val="24"/>
        </w:rPr>
        <w:t xml:space="preserve">项情形的，应当要求相关供应商在评审现场合理的时间内对投标价格</w:t>
      </w:r>
      <w:r>
        <w:rPr>
          <w:rFonts w:ascii="宋体" w:hAnsi="宋体" w:eastAsia="宋体" w:cs="宋体"/>
          <w:color w:val="000000"/>
          <w:sz w:val="24"/>
        </w:rPr>
        <w:t xml:space="preserve">作出</w:t>
      </w:r>
      <w:r>
        <w:rPr>
          <w:rFonts w:ascii="宋体" w:hAnsi="宋体" w:eastAsia="宋体" w:cs="宋体"/>
          <w:color w:val="000000"/>
          <w:sz w:val="24"/>
        </w:rPr>
        <w:t xml:space="preserve">解释，提供项目具体成本测算等与报价合理性相关的书面说明及必要的证明材料，包括但不限于原材料成本、人工成本、制造费用等，给予相关供应商的合理时间一般不少于</w:t>
      </w:r>
      <w:r>
        <w:rPr>
          <w:rFonts w:ascii="Calibri" w:hAnsi="Calibri" w:eastAsia="Calibri" w:cs="Calibri"/>
          <w:color w:val="000000"/>
          <w:sz w:val="24"/>
        </w:rPr>
        <w:t xml:space="preserve">30</w:t>
      </w:r>
      <w:r>
        <w:rPr>
          <w:rFonts w:ascii="宋体" w:hAnsi="宋体" w:eastAsia="宋体" w:cs="宋体"/>
          <w:color w:val="000000"/>
          <w:sz w:val="24"/>
        </w:rPr>
        <w:t xml:space="preserve">分钟，具体时间由评审委员会确定。其中，属于（一）中第</w:t>
      </w:r>
      <w:r>
        <w:rPr>
          <w:rFonts w:ascii="Calibri" w:hAnsi="Calibri" w:eastAsia="Calibri" w:cs="Calibri"/>
          <w:color w:val="000000"/>
          <w:sz w:val="24"/>
        </w:rPr>
        <w:t xml:space="preserve">3</w:t>
      </w:r>
      <w:r>
        <w:rPr>
          <w:rFonts w:ascii="宋体" w:hAnsi="宋体" w:eastAsia="宋体" w:cs="宋体"/>
          <w:color w:val="000000"/>
          <w:sz w:val="24"/>
        </w:rPr>
        <w:t xml:space="preserve">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w:t>
      </w:r>
      <w:r>
        <w:rPr>
          <w:rFonts w:ascii="宋体" w:hAnsi="宋体" w:eastAsia="宋体" w:cs="宋体"/>
          <w:color w:val="000000"/>
          <w:sz w:val="24"/>
        </w:rPr>
        <w:t xml:space="preserve">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w:t>
      </w:r>
      <w:r>
        <w:rPr>
          <w:rFonts w:ascii="宋体" w:hAnsi="宋体" w:eastAsia="宋体" w:cs="宋体"/>
          <w:color w:val="000000"/>
          <w:sz w:val="24"/>
        </w:rPr>
        <w:t xml:space="preserve">启动原因、审查意见和审查结果应当在评审报告中记录，并随供应商提供的相关书面说明及证明材料，以及评审委员会有关互联网浏览、查询历史一并归档。 评委会将通过“苏</w:t>
      </w:r>
      <w:r>
        <w:rPr>
          <w:rFonts w:ascii="宋体" w:hAnsi="宋体" w:eastAsia="宋体" w:cs="宋体"/>
          <w:color w:val="000000"/>
          <w:sz w:val="24"/>
        </w:rPr>
        <w:t xml:space="preserve">采云</w:t>
      </w:r>
      <w:r>
        <w:rPr>
          <w:rFonts w:ascii="宋体" w:hAnsi="宋体" w:eastAsia="宋体" w:cs="宋体"/>
          <w:color w:val="000000"/>
          <w:sz w:val="24"/>
        </w:rPr>
        <w:t xml:space="preserve">”系统要求其在合理的时间内提供书面说明、证明材料。未通过资格审查或符合性审查的投标人，</w:t>
      </w:r>
      <w:r>
        <w:rPr>
          <w:rFonts w:ascii="宋体" w:hAnsi="宋体" w:eastAsia="宋体" w:cs="宋体"/>
          <w:b/>
          <w:bCs/>
          <w:color w:val="ff0000"/>
          <w:sz w:val="24"/>
        </w:rPr>
        <w:t xml:space="preserve">将通过“苏</w:t>
      </w:r>
      <w:r>
        <w:rPr>
          <w:rFonts w:ascii="宋体" w:hAnsi="宋体" w:eastAsia="宋体" w:cs="宋体"/>
          <w:b/>
          <w:bCs/>
          <w:color w:val="ff0000"/>
          <w:sz w:val="24"/>
        </w:rPr>
        <w:t xml:space="preserve">采云</w:t>
      </w:r>
      <w:r>
        <w:rPr>
          <w:rFonts w:ascii="宋体" w:hAnsi="宋体" w:eastAsia="宋体" w:cs="宋体"/>
          <w:b/>
          <w:bCs/>
          <w:color w:val="ff0000"/>
          <w:sz w:val="24"/>
        </w:rPr>
        <w:t xml:space="preserve">”系统中告知其未通过的原因</w:t>
      </w:r>
      <w:r>
        <w:rPr>
          <w:rFonts w:ascii="宋体" w:hAnsi="宋体" w:eastAsia="宋体" w:cs="宋体"/>
          <w:color w:val="000000"/>
          <w:sz w:val="24"/>
        </w:rPr>
        <w:t xml:space="preserve">，评审结束后，将不再告知。</w:t>
      </w:r>
      <w:r/>
    </w:p>
    <w:p>
      <w:pPr>
        <w:ind w:firstLine="480"/>
        <w:jc w:val="left"/>
        <w:spacing w:line="500" w:lineRule="exact"/>
        <w:rPr>
          <w:sz w:val="24"/>
          <w:szCs w:val="24"/>
        </w:rPr>
      </w:pPr>
      <w:r>
        <w:rPr>
          <w:rFonts w:hint="eastAsia"/>
          <w:sz w:val="24"/>
          <w:szCs w:val="24"/>
        </w:rPr>
        <w:t xml:space="preserve">26.1.4</w:t>
      </w:r>
      <w:r>
        <w:rPr>
          <w:rFonts w:hint="eastAsia"/>
          <w:b/>
          <w:bCs/>
          <w:color w:val="ff0000"/>
          <w:sz w:val="24"/>
          <w:szCs w:val="24"/>
        </w:rPr>
        <w:t xml:space="preserve">未通过资格审查或符合性审查的投标人，将通过“苏</w:t>
      </w:r>
      <w:r>
        <w:rPr>
          <w:rFonts w:hint="eastAsia"/>
          <w:b/>
          <w:bCs/>
          <w:color w:val="ff0000"/>
          <w:sz w:val="24"/>
          <w:szCs w:val="24"/>
        </w:rPr>
        <w:t xml:space="preserve">采云</w:t>
      </w:r>
      <w:r>
        <w:rPr>
          <w:rFonts w:hint="eastAsia"/>
          <w:b/>
          <w:bCs/>
          <w:color w:val="ff0000"/>
          <w:sz w:val="24"/>
          <w:szCs w:val="24"/>
        </w:rPr>
        <w:t xml:space="preserve">”系统中告知其未通过的原因，评审结束后，将不再告知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在详细评审之前，评审小组将首先审查每份响应文件是否实质性响应了征集文件的要求。实质性响应应当是与征集文件要求的全部条款、条件和规格相符，没有重大偏离或保留的响应。</w:t>
      </w:r>
      <w:r/>
    </w:p>
    <w:p>
      <w:pPr>
        <w:ind w:firstLine="480"/>
        <w:jc w:val="left"/>
        <w:spacing w:line="500" w:lineRule="exact"/>
        <w:rPr>
          <w:sz w:val="24"/>
          <w:szCs w:val="24"/>
        </w:rPr>
      </w:pPr>
      <w:r>
        <w:rPr>
          <w:rFonts w:hint="eastAsia"/>
          <w:sz w:val="24"/>
          <w:szCs w:val="24"/>
        </w:rPr>
        <w:t xml:space="preserve">所谓重大偏离或保留是指与征集文件规定的实质性要求存在负偏离，或者在实质上与征集文件不一致，而且限制了合同中买方和交易中心的权利或供应商的义务，纠正这些偏离或保留将会对其他实质性响应要求的供应商的竞争地位产生不公正的影响。重大偏离的认定须经过评审小组以少数服从多数的原则</w:t>
      </w:r>
      <w:r>
        <w:rPr>
          <w:rFonts w:hint="eastAsia"/>
          <w:sz w:val="24"/>
          <w:szCs w:val="24"/>
        </w:rPr>
        <w:t xml:space="preserve">作出</w:t>
      </w:r>
      <w:r>
        <w:rPr>
          <w:rFonts w:hint="eastAsia"/>
          <w:sz w:val="24"/>
          <w:szCs w:val="24"/>
        </w:rPr>
        <w:t xml:space="preserve">结论。评审小组决定响应文件的</w:t>
      </w:r>
      <w:r>
        <w:rPr>
          <w:rFonts w:hint="eastAsia"/>
          <w:sz w:val="24"/>
          <w:szCs w:val="24"/>
        </w:rPr>
        <w:t xml:space="preserve">响应性只根据</w:t>
      </w:r>
      <w:r>
        <w:rPr>
          <w:rFonts w:hint="eastAsia"/>
          <w:sz w:val="24"/>
          <w:szCs w:val="24"/>
        </w:rPr>
        <w:t xml:space="preserve">响应文件本身的内容，而不寻求外部的证据。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如果响应文件实质上没有响应征集文件的要求，评审小组将予以拒绝，供应商不得通过修改或撤销不符合要求的偏离或保留而使其响应文件成为实质性响应的文件。</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评审小组将对确定为实质性响应的文件进行进一步审核，看其是否有计算上或累加上的算术错误，修正错误的原则如下：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）响应文件中报价一览表内容与响应文件中相应内容不一致的，以报价一览表为准。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）单价金额小数点或者百分比有明显错位的，以报价一览表的总价为准，并修改单价。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评审小组将按上述修正错误的方法调整响应文件中的报价，并通过“苏</w:t>
      </w:r>
      <w:r>
        <w:rPr>
          <w:rFonts w:hint="eastAsia"/>
          <w:sz w:val="24"/>
          <w:szCs w:val="24"/>
        </w:rPr>
        <w:t xml:space="preserve">采云</w:t>
      </w:r>
      <w:r>
        <w:rPr>
          <w:rFonts w:hint="eastAsia"/>
          <w:sz w:val="24"/>
          <w:szCs w:val="24"/>
        </w:rPr>
        <w:t xml:space="preserve">”系统告知供应商，调整后的价格对供应商具有约束力。如果供应商不接受修正后的价格，则其响应文件将被拒绝。</w:t>
      </w:r>
      <w:r/>
    </w:p>
    <w:p>
      <w:pPr>
        <w:pStyle w:val="683"/>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、无效响应条款和采购活动终止条款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无效响应条款：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）供应商未按照征集文件要求递交（上传）电子响应文件的。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）供应商在“苏</w:t>
      </w:r>
      <w:r>
        <w:rPr>
          <w:rFonts w:hint="eastAsia"/>
          <w:sz w:val="24"/>
          <w:szCs w:val="24"/>
        </w:rPr>
        <w:t xml:space="preserve">采云</w:t>
      </w:r>
      <w:r>
        <w:rPr>
          <w:rFonts w:hint="eastAsia"/>
          <w:sz w:val="24"/>
          <w:szCs w:val="24"/>
        </w:rPr>
        <w:t xml:space="preserve">”系统规定的时间内未成功解密电子响应文件的。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）供应商不具备征集文件中规定的资格要求的。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）供应商被信用中国网站（</w:t>
      </w:r>
      <w:r>
        <w:rPr>
          <w:rFonts w:hint="eastAsia"/>
          <w:sz w:val="24"/>
          <w:szCs w:val="24"/>
        </w:rPr>
        <w:t xml:space="preserve">www.creditchina.gov.cn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）供应商同一分包提交两个（含两个）以上不同报价的。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）供应商的报价超过了采购预算或者最高限价的。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）评审小组认为供应商的报价明显低于其他通过符合性审查供应商的报价，有可能影响产品质量或者不能诚信履约，将通过“苏</w:t>
      </w:r>
      <w:r>
        <w:rPr>
          <w:rFonts w:hint="eastAsia"/>
          <w:sz w:val="24"/>
          <w:szCs w:val="24"/>
        </w:rPr>
        <w:t xml:space="preserve">采云</w:t>
      </w:r>
      <w:r>
        <w:rPr>
          <w:rFonts w:hint="eastAsia"/>
          <w:sz w:val="24"/>
          <w:szCs w:val="24"/>
        </w:rPr>
        <w:t xml:space="preserve">”系统要求其在合理的时间内提供说明，必要时提交相关证明材料，供应商不能证明其报价合理性的。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）供应商同一分包用两个（含两个）以上规格型号产品进行响应的。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）不符合征集文件规定的实质性要求和条件的。（本征集文件中斜体且有下划线部分为实质性要求和条件）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）本项目采购产品（如有）被财政部、</w:t>
      </w:r>
      <w:r>
        <w:rPr>
          <w:rFonts w:hint="eastAsia"/>
          <w:sz w:val="24"/>
          <w:szCs w:val="24"/>
        </w:rPr>
        <w:t xml:space="preserve">国家发改委</w:t>
      </w:r>
      <w:r>
        <w:rPr>
          <w:rFonts w:hint="eastAsia"/>
          <w:sz w:val="24"/>
          <w:szCs w:val="24"/>
        </w:rPr>
        <w:t xml:space="preserve">、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）供应商未通过符合性审查的。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）响应文件未按照征集文件要求加盖公章（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14</w:t>
      </w:r>
      <w:r>
        <w:rPr>
          <w:rFonts w:hint="eastAsia"/>
          <w:sz w:val="24"/>
          <w:szCs w:val="24"/>
        </w:rPr>
        <w:t xml:space="preserve">）其他法律、法规及本征集文件规定的属于无效响应的情形。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有下列情形之一的，视为供应商串通，响应无效：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）不同供应商的响应文件由同一单位或者个人编制的。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）不同供应商委托同一单位或者个人办理参加征集事宜的。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）不同供应商的响应文件载明的项目管理成员或者联系人员为同一人的。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）不同供应商的响应文件异常一致或者报价呈规律性差异的。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）不同供应商的响应文件相互混装的。</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采购活动终止条款：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w:t>
      </w:r>
      <w:r>
        <w:rPr>
          <w:rFonts w:hint="eastAsia"/>
          <w:sz w:val="24"/>
          <w:szCs w:val="24"/>
        </w:rPr>
        <w:t xml:space="preserve">采云</w:t>
      </w:r>
      <w:r>
        <w:rPr>
          <w:rFonts w:hint="eastAsia"/>
          <w:sz w:val="24"/>
          <w:szCs w:val="24"/>
        </w:rPr>
        <w:t xml:space="preserve">”系统故障原因造成开启不成功的。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）评审小组认定征集文件存在歧义、重大缺陷导致评审工作无法进行，或者征集文件内容违反国家有关强制性规定的。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）符合专业条件的供应商或者对征集文件作实质响应的供应商少于</w:t>
      </w:r>
      <w:r>
        <w:rPr>
          <w:rFonts w:hint="eastAsia"/>
          <w:sz w:val="24"/>
          <w:szCs w:val="24"/>
        </w:rPr>
        <w:t xml:space="preserve">2</w:t>
      </w:r>
      <w:r>
        <w:rPr>
          <w:rFonts w:hint="eastAsia"/>
          <w:sz w:val="24"/>
          <w:szCs w:val="24"/>
        </w:rPr>
        <w:t xml:space="preserve">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pStyle w:val="682"/>
        <w:spacing w:before="0" w:after="0" w:line="360" w:lineRule="auto"/>
        <w:rPr>
          <w:rFonts w:ascii="黑体" w:hAnsi="黑体" w:eastAsia="黑体"/>
          <w:b w:val="0"/>
        </w:rPr>
      </w:pPr>
      <w:r>
        <w:rPr>
          <w:rFonts w:hint="eastAsia" w:ascii="黑体" w:hAnsi="黑体" w:eastAsia="黑体"/>
          <w:b w:val="0"/>
        </w:rPr>
        <w:t xml:space="preserve">六、入围</w:t>
      </w:r>
      <w:r/>
    </w:p>
    <w:p>
      <w:pPr>
        <w:pStyle w:val="683"/>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、确定入围供应商</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入围供应商的选取原则和数量详见征集文件第五章。</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交易中心将在江苏政府采购网发布入围公告，公告期限为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若有充分证据证明，入围供应</w:t>
      </w:r>
      <w:r>
        <w:rPr>
          <w:rFonts w:hint="eastAsia"/>
          <w:sz w:val="24"/>
          <w:szCs w:val="24"/>
        </w:rPr>
        <w:t xml:space="preserve">商存在</w:t>
      </w:r>
      <w:r>
        <w:rPr>
          <w:rFonts w:hint="eastAsia"/>
          <w:sz w:val="24"/>
          <w:szCs w:val="24"/>
        </w:rPr>
        <w:t xml:space="preserve">下列情形之一的，一经查实，尚未签订框架协议的，取消其入围资格；已经签订框架协议的，解除与其签订的框架协议：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）恶意串通谋取入围或者合同成交的。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）提供虚假材料谋取入围或者合同成交的。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）属于本征集文件规定的无效情形，但在评审过程中又未被评审小组发现的。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）无正当理由拒不接受合同授予的。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）不履行合同义务或者履行合同义务不符合约定，经采购人请求履行后仍不履行或者仍未按约定履行的。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）框架协议有效期内，因违法行为被禁止或限制参加政府采购活动的。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）框架协议约定的其他情形。</w:t>
      </w:r>
      <w:r/>
    </w:p>
    <w:p>
      <w:pPr>
        <w:ind w:firstLine="480"/>
        <w:jc w:val="left"/>
        <w:spacing w:line="500" w:lineRule="exact"/>
        <w:rPr>
          <w:sz w:val="24"/>
          <w:szCs w:val="24"/>
        </w:rPr>
      </w:pPr>
      <w:r>
        <w:rPr>
          <w:rFonts w:hint="eastAsia"/>
          <w:sz w:val="24"/>
          <w:szCs w:val="24"/>
        </w:rPr>
        <w:t xml:space="preserve">被取消入围资格或者被解除框架协议的供应商不得参加同一封闭式框架协议补充征集，或者重新申请加入同一开放式框架协议。</w:t>
      </w:r>
      <w:r/>
    </w:p>
    <w:p>
      <w:pPr>
        <w:pStyle w:val="683"/>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、入围通知书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入围结果确定后，交易中心将向入围供应商发出入围通知书。请入围供应商在入围结果公告届满之日起</w:t>
      </w:r>
      <w:r>
        <w:rPr>
          <w:rFonts w:hint="eastAsia"/>
          <w:sz w:val="24"/>
          <w:szCs w:val="24"/>
        </w:rPr>
        <w:t xml:space="preserve">30</w:t>
      </w:r>
      <w:r>
        <w:rPr>
          <w:rFonts w:hint="eastAsia"/>
          <w:sz w:val="24"/>
          <w:szCs w:val="24"/>
        </w:rPr>
        <w:t xml:space="preserve">日内，登录“苏</w:t>
      </w:r>
      <w:r>
        <w:rPr>
          <w:rFonts w:hint="eastAsia"/>
          <w:sz w:val="24"/>
          <w:szCs w:val="24"/>
        </w:rPr>
        <w:t xml:space="preserve">采云</w:t>
      </w:r>
      <w:r>
        <w:rPr>
          <w:rFonts w:hint="eastAsia"/>
          <w:sz w:val="24"/>
          <w:szCs w:val="24"/>
        </w:rPr>
        <w:t xml:space="preserve">”系统及时领取（下载）。因系统存储空间有限，自入围结果公告届满之日起</w:t>
      </w:r>
      <w:r>
        <w:rPr>
          <w:rFonts w:hint="eastAsia"/>
          <w:sz w:val="24"/>
          <w:szCs w:val="24"/>
        </w:rPr>
        <w:t xml:space="preserve">30</w:t>
      </w:r>
      <w:r>
        <w:rPr>
          <w:rFonts w:hint="eastAsia"/>
          <w:sz w:val="24"/>
          <w:szCs w:val="24"/>
        </w:rPr>
        <w:t xml:space="preserve">日后，“苏</w:t>
      </w:r>
      <w:r>
        <w:rPr>
          <w:rFonts w:hint="eastAsia"/>
          <w:sz w:val="24"/>
          <w:szCs w:val="24"/>
        </w:rPr>
        <w:t xml:space="preserve">采云</w:t>
      </w:r>
      <w:r>
        <w:rPr>
          <w:rFonts w:hint="eastAsia"/>
          <w:sz w:val="24"/>
          <w:szCs w:val="24"/>
        </w:rPr>
        <w:t xml:space="preserve">”系统不再保证提供入围通知书下载服务，因未及时下载造成的不利后果由入围供应商自行承担。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入围通知书将作为框架协议的一个组成部分。对交易中心和入围供应商均具有法律效力。入围通知书发出后，征集人改变入围结果的，或者入围供应商放弃入围项目的，应当依法承担法律责任。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入围供应商应在入围后七个工作日内，向交易中心提供一份与电子响应文件一致的纸质打印胶装响应文件，封面、骑缝需加盖公章。</w:t>
      </w:r>
      <w:r/>
    </w:p>
    <w:p>
      <w:pPr>
        <w:pStyle w:val="682"/>
        <w:spacing w:before="0" w:after="0" w:line="360" w:lineRule="auto"/>
        <w:rPr>
          <w:rFonts w:ascii="黑体" w:hAnsi="黑体" w:eastAsia="黑体"/>
          <w:b w:val="0"/>
        </w:rPr>
      </w:pPr>
      <w:r>
        <w:rPr>
          <w:rFonts w:hint="eastAsia" w:ascii="黑体" w:hAnsi="黑体" w:eastAsia="黑体"/>
          <w:b w:val="0"/>
        </w:rPr>
        <w:t xml:space="preserve">七、签订框架协议</w:t>
      </w:r>
      <w:r/>
    </w:p>
    <w:p>
      <w:pPr>
        <w:pStyle w:val="683"/>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本项目不收取履约保证金。</w:t>
      </w:r>
      <w:r/>
    </w:p>
    <w:p>
      <w:pPr>
        <w:pStyle w:val="683"/>
        <w:jc w:val="left"/>
        <w:spacing w:before="0" w:after="0" w:line="360" w:lineRule="auto"/>
        <w:rPr>
          <w:sz w:val="28"/>
          <w:szCs w:val="28"/>
        </w:rPr>
      </w:pPr>
      <w:r>
        <w:rPr>
          <w:rFonts w:hint="eastAsia"/>
          <w:sz w:val="28"/>
          <w:szCs w:val="28"/>
        </w:rPr>
        <w:t xml:space="preserve">31</w:t>
      </w:r>
      <w:r>
        <w:rPr>
          <w:rFonts w:hint="eastAsia"/>
          <w:sz w:val="28"/>
          <w:szCs w:val="28"/>
        </w:rPr>
        <w:t xml:space="preserve">、签订框架协议</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交易中心在入围通知书发出之日起三十日内，按照征集文件和入围供应商响应文件的规定，与入围供应商签订电子框架协议。</w:t>
      </w:r>
      <w:r/>
    </w:p>
    <w:p>
      <w:pPr>
        <w:ind w:firstLine="480"/>
        <w:jc w:val="left"/>
        <w:spacing w:line="500" w:lineRule="exact"/>
        <w:rPr>
          <w:sz w:val="24"/>
          <w:szCs w:val="24"/>
        </w:rPr>
      </w:pPr>
      <w:r>
        <w:rPr>
          <w:rFonts w:hint="eastAsia"/>
          <w:sz w:val="24"/>
          <w:szCs w:val="24"/>
        </w:rPr>
        <w:t xml:space="preserve">32.2 </w:t>
      </w:r>
      <w:r>
        <w:rPr>
          <w:rFonts w:hint="eastAsia"/>
          <w:sz w:val="24"/>
          <w:szCs w:val="24"/>
        </w:rPr>
        <w:t xml:space="preserve">入围供应商在接到交易中心通知后应当及时使用</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”系统完成电子框架协议的签订工作，框架协议不得对征集文件确定的事项以及入围供应商的响应文件作实质性修改。入围</w:t>
      </w:r>
      <w:r>
        <w:rPr>
          <w:rFonts w:hint="eastAsia"/>
          <w:sz w:val="24"/>
          <w:szCs w:val="24"/>
        </w:rPr>
        <w:t xml:space="preserve">供应商无正当</w:t>
      </w:r>
      <w:r>
        <w:rPr>
          <w:rFonts w:hint="eastAsia"/>
          <w:sz w:val="24"/>
          <w:szCs w:val="24"/>
        </w:rPr>
        <w:t xml:space="preserve">理由拒不</w:t>
      </w:r>
      <w:r>
        <w:rPr>
          <w:rFonts w:hint="eastAsia"/>
          <w:sz w:val="24"/>
          <w:szCs w:val="24"/>
        </w:rPr>
        <w:t xml:space="preserve">签订框架协议的，应承担《中华人民共和国政府采购法实施条例》第七十二条第一款第（二）项规定的法律责任。</w:t>
      </w:r>
      <w:r/>
    </w:p>
    <w:p>
      <w:pPr>
        <w:ind w:firstLine="480"/>
        <w:jc w:val="left"/>
        <w:spacing w:line="500" w:lineRule="exact"/>
        <w:rPr>
          <w:sz w:val="24"/>
          <w:szCs w:val="24"/>
        </w:rPr>
      </w:pPr>
      <w:r>
        <w:rPr>
          <w:rFonts w:hint="eastAsia"/>
          <w:sz w:val="24"/>
          <w:szCs w:val="24"/>
        </w:rPr>
        <w:t xml:space="preserve">31.3 </w:t>
      </w:r>
      <w:r>
        <w:rPr>
          <w:rFonts w:hint="eastAsia"/>
          <w:sz w:val="24"/>
          <w:szCs w:val="24"/>
        </w:rPr>
        <w:t xml:space="preserve">征集文件、入围供应商的响应文件及征集过程中有关澄清、承诺等文件均应作为协议附件。</w:t>
      </w:r>
      <w:r/>
    </w:p>
    <w:p>
      <w:pPr>
        <w:ind w:firstLine="480"/>
        <w:jc w:val="left"/>
        <w:spacing w:line="500" w:lineRule="exact"/>
        <w:rPr>
          <w:sz w:val="24"/>
          <w:szCs w:val="24"/>
        </w:rPr>
      </w:pPr>
      <w:r>
        <w:rPr>
          <w:rFonts w:hint="eastAsia"/>
          <w:sz w:val="24"/>
          <w:szCs w:val="24"/>
        </w:rPr>
        <w:t xml:space="preserve">31.4 </w:t>
      </w:r>
      <w:r>
        <w:rPr>
          <w:rFonts w:hint="eastAsia"/>
          <w:sz w:val="24"/>
          <w:szCs w:val="24"/>
        </w:rPr>
        <w:t xml:space="preserve">签订协议后，入围供应商不得将产品及其他相关服务进行转包。未经采购人同意，入围供应商也不得采用分包的形式履行合同，否则交易中心有权终止框架协议，采购人有权终止采购合同。转包或分包造成交易中心或采购人损失的，入围供应商及其授权分支机构应承担相应赔偿责任。</w:t>
      </w:r>
      <w:r/>
    </w:p>
    <w:p>
      <w:pPr>
        <w:ind w:firstLine="480"/>
        <w:jc w:val="left"/>
        <w:spacing w:line="500" w:lineRule="exact"/>
        <w:rPr>
          <w:color w:val="000000" w:themeColor="text1"/>
        </w:rPr>
      </w:pPr>
      <w:r>
        <w:rPr>
          <w:rFonts w:hint="eastAsia"/>
          <w:color w:val="000000" w:themeColor="text1"/>
          <w:sz w:val="24"/>
          <w:szCs w:val="24"/>
        </w:rPr>
        <w:t xml:space="preserve">3</w:t>
      </w:r>
      <w:r>
        <w:rPr>
          <w:rFonts w:hint="eastAsia" w:eastAsia="宋体"/>
          <w:color w:val="000000" w:themeColor="text1"/>
          <w:sz w:val="24"/>
          <w:szCs w:val="24"/>
        </w:rPr>
        <w:t xml:space="preserve">1</w:t>
      </w:r>
      <w:r>
        <w:rPr>
          <w:rFonts w:hint="eastAsia"/>
          <w:color w:val="000000" w:themeColor="text1"/>
          <w:sz w:val="24"/>
          <w:szCs w:val="24"/>
        </w:rPr>
        <w:t xml:space="preserve">.</w:t>
      </w:r>
      <w:r>
        <w:rPr>
          <w:rFonts w:hint="eastAsia" w:eastAsia="宋体"/>
          <w:color w:val="000000" w:themeColor="text1"/>
          <w:sz w:val="24"/>
          <w:szCs w:val="24"/>
        </w:rPr>
        <w:t xml:space="preserve">5</w:t>
      </w:r>
      <w:r>
        <w:rPr>
          <w:rFonts w:hint="eastAsia"/>
          <w:color w:val="000000" w:themeColor="text1"/>
          <w:sz w:val="24"/>
          <w:szCs w:val="24"/>
        </w:rPr>
        <w:t xml:space="preserve">采购人</w:t>
      </w:r>
      <w:r>
        <w:rPr>
          <w:color w:val="000000" w:themeColor="text1"/>
          <w:sz w:val="24"/>
          <w:szCs w:val="24"/>
        </w:rPr>
        <w:t xml:space="preserve">应当在</w:t>
      </w:r>
      <w:r>
        <w:rPr>
          <w:rFonts w:hint="eastAsia"/>
          <w:color w:val="000000" w:themeColor="text1"/>
          <w:sz w:val="24"/>
          <w:szCs w:val="24"/>
        </w:rPr>
        <w:t xml:space="preserve">签订采购合同</w:t>
      </w:r>
      <w:r>
        <w:rPr>
          <w:color w:val="000000" w:themeColor="text1"/>
          <w:sz w:val="24"/>
          <w:szCs w:val="24"/>
        </w:rPr>
        <w:t xml:space="preserve">后</w:t>
      </w:r>
      <w:r>
        <w:rPr>
          <w:rFonts w:hint="eastAsia"/>
          <w:color w:val="000000" w:themeColor="text1"/>
          <w:sz w:val="24"/>
          <w:szCs w:val="24"/>
        </w:rPr>
        <w:t xml:space="preserve">2</w:t>
      </w:r>
      <w:r>
        <w:rPr>
          <w:rFonts w:hint="eastAsia"/>
          <w:color w:val="000000" w:themeColor="text1"/>
          <w:sz w:val="24"/>
          <w:szCs w:val="24"/>
        </w:rPr>
        <w:t xml:space="preserve">个工作日内上</w:t>
      </w:r>
      <w:r>
        <w:rPr>
          <w:rFonts w:hint="eastAsia"/>
          <w:color w:val="000000" w:themeColor="text1"/>
          <w:sz w:val="24"/>
          <w:szCs w:val="24"/>
        </w:rPr>
        <w:t xml:space="preserve">传合同</w:t>
      </w:r>
      <w:r>
        <w:rPr>
          <w:rFonts w:hint="eastAsia"/>
          <w:color w:val="000000" w:themeColor="text1"/>
          <w:sz w:val="24"/>
          <w:szCs w:val="24"/>
        </w:rPr>
        <w:t xml:space="preserve">至苏</w:t>
      </w:r>
      <w:r>
        <w:rPr>
          <w:color w:val="000000" w:themeColor="text1"/>
          <w:sz w:val="24"/>
          <w:szCs w:val="24"/>
        </w:rPr>
        <w:t xml:space="preserve">采云</w:t>
      </w:r>
      <w:r>
        <w:rPr>
          <w:rFonts w:hint="eastAsia"/>
          <w:color w:val="000000" w:themeColor="text1"/>
          <w:sz w:val="24"/>
          <w:szCs w:val="24"/>
        </w:rPr>
        <w:t xml:space="preserve">公示</w:t>
      </w:r>
      <w:r>
        <w:rPr>
          <w:color w:val="000000" w:themeColor="text1"/>
          <w:sz w:val="24"/>
          <w:szCs w:val="24"/>
        </w:rPr>
        <w:t xml:space="preserve">。</w:t>
      </w:r>
      <w:r/>
    </w:p>
    <w:p>
      <w:pPr>
        <w:pStyle w:val="725"/>
      </w:pPr>
      <w:r/>
      <w:r/>
    </w:p>
    <w:p>
      <w:pPr>
        <w:pStyle w:val="683"/>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、反馈和评价</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交易中心将建立用户反馈和评价机制，接受采购人对入围供应</w:t>
      </w:r>
      <w:r>
        <w:rPr>
          <w:rFonts w:hint="eastAsia"/>
          <w:sz w:val="24"/>
          <w:szCs w:val="24"/>
        </w:rPr>
        <w:t xml:space="preserve">商履行</w:t>
      </w:r>
      <w:r>
        <w:rPr>
          <w:rFonts w:hint="eastAsia"/>
          <w:sz w:val="24"/>
          <w:szCs w:val="24"/>
        </w:rPr>
        <w:t xml:space="preserve">框架协议和采购合同情况的反馈与评价，并将用户反馈和评价情况在</w:t>
      </w:r>
      <w:r>
        <w:rPr>
          <w:rFonts w:hint="eastAsia"/>
          <w:sz w:val="24"/>
          <w:szCs w:val="24"/>
        </w:rPr>
        <w:t xml:space="preserve">”</w:t>
      </w:r>
      <w:r>
        <w:rPr>
          <w:rFonts w:hint="eastAsia"/>
          <w:sz w:val="24"/>
          <w:szCs w:val="24"/>
        </w:rPr>
        <w:t xml:space="preserve">苏</w:t>
      </w:r>
      <w:r>
        <w:rPr>
          <w:rFonts w:hint="eastAsia"/>
          <w:sz w:val="24"/>
          <w:szCs w:val="24"/>
        </w:rPr>
        <w:t xml:space="preserve">采云”</w:t>
      </w:r>
      <w:r>
        <w:rPr>
          <w:rFonts w:hint="eastAsia"/>
          <w:sz w:val="24"/>
          <w:szCs w:val="24"/>
        </w:rPr>
        <w:t xml:space="preserve">系统中向采购人公开，作为第二阶段直接选定成交供应商的参考。</w:t>
      </w:r>
      <w:r/>
    </w:p>
    <w:p>
      <w:pPr>
        <w:pStyle w:val="683"/>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入围供应商可凭政府采购合同办理融资贷款，详情请见江苏政府采购网“政采贷”专栏。</w:t>
      </w:r>
      <w:r/>
    </w:p>
    <w:p>
      <w:pPr>
        <w:pStyle w:val="68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3"/>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供应商对政府采购活动事项有疑问的，可以提出询问，交易中心应当在</w:t>
      </w:r>
      <w:r>
        <w:rPr>
          <w:rFonts w:hint="eastAsia"/>
          <w:sz w:val="24"/>
          <w:szCs w:val="24"/>
        </w:rPr>
        <w:t xml:space="preserve">3</w:t>
      </w:r>
      <w:r>
        <w:rPr>
          <w:rFonts w:hint="eastAsia"/>
          <w:sz w:val="24"/>
          <w:szCs w:val="24"/>
        </w:rPr>
        <w:t xml:space="preserve">个工作日内对供应</w:t>
      </w:r>
      <w:r>
        <w:rPr>
          <w:rFonts w:hint="eastAsia"/>
          <w:sz w:val="24"/>
          <w:szCs w:val="24"/>
        </w:rPr>
        <w:t xml:space="preserve">商依法</w:t>
      </w:r>
      <w:r>
        <w:rPr>
          <w:rFonts w:hint="eastAsia"/>
          <w:sz w:val="24"/>
          <w:szCs w:val="24"/>
        </w:rPr>
        <w:t xml:space="preserve">提出的询问</w:t>
      </w:r>
      <w:r>
        <w:rPr>
          <w:rFonts w:hint="eastAsia"/>
          <w:sz w:val="24"/>
          <w:szCs w:val="24"/>
        </w:rPr>
        <w:t xml:space="preserve">作出</w:t>
      </w:r>
      <w:r>
        <w:rPr>
          <w:rFonts w:hint="eastAsia"/>
          <w:sz w:val="24"/>
          <w:szCs w:val="24"/>
        </w:rPr>
        <w:t xml:space="preserve">答复，但答复的内容不得涉及商业秘密。</w:t>
      </w:r>
      <w:r/>
    </w:p>
    <w:p>
      <w:pPr>
        <w:pStyle w:val="683"/>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供应商认为征集文件、征集过程、入围结果使自己的权益受到损害的，可以在知道或者应知其权益受到损害之日（获取征集文件之日、入围结果公告发布之日）起七个工作日内以书面形式向交易中心提出质疑。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供应商应当在法定质疑期内一次性提出针对同一采购程序环节的质疑，供应商如在法定期限内对同一采购程序环节提出多次质疑的，交易中心将只对供应商第一次质疑</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未按照征集公告要求获取征集文件的供应商，视为未参与该项目采购活动，不具备对该征集文件提出质疑的法定权利。</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提出质疑时，必须坚持“实事求是”的原则，不能臆测。属于须由法定部门调查、侦查或先行</w:t>
      </w:r>
      <w:r>
        <w:rPr>
          <w:rFonts w:hint="eastAsia"/>
          <w:sz w:val="24"/>
          <w:szCs w:val="24"/>
        </w:rPr>
        <w:t xml:space="preserve">作出</w:t>
      </w:r>
      <w:r>
        <w:rPr>
          <w:rFonts w:hint="eastAsia"/>
          <w:sz w:val="24"/>
          <w:szCs w:val="24"/>
        </w:rPr>
        <w:t xml:space="preserve">相关认定的事项，质疑供应商应当依法申请具有法定职权的部门查清、认定，并将相关结果提供给交易中心。交易中心不具有法定调查、认定权限。</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质疑函的接收方式为供应商书面原件提交。联系部门、联系电话和通讯地址详见征集文件第一章。质疑实行实名制，不得进行虚假、恶意质疑。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质疑</w:t>
      </w:r>
      <w:r>
        <w:rPr>
          <w:rFonts w:hint="eastAsia"/>
          <w:sz w:val="24"/>
          <w:szCs w:val="24"/>
        </w:rPr>
        <w:t xml:space="preserve">函应当</w:t>
      </w:r>
      <w:r>
        <w:rPr>
          <w:rFonts w:hint="eastAsia"/>
          <w:sz w:val="24"/>
          <w:szCs w:val="24"/>
        </w:rPr>
        <w:t xml:space="preserve">使用范本，详见征集文件第六章。供应商提出质疑应当提交质疑函和必要的证明材料，应当包括下列内容：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3"/>
        <w:ind w:firstLine="562"/>
        <w:jc w:val="left"/>
        <w:spacing w:before="0" w:after="0" w:line="360" w:lineRule="auto"/>
        <w:rPr>
          <w:sz w:val="24"/>
          <w:szCs w:val="24"/>
        </w:rPr>
      </w:pPr>
      <w:r>
        <w:rPr>
          <w:rFonts w:hint="eastAsia"/>
          <w:sz w:val="28"/>
          <w:szCs w:val="28"/>
        </w:rPr>
        <w:t xml:space="preserve">36</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质疑供应商应当保证其提出的质疑事项及必要的证明材料的真实性及</w:t>
      </w:r>
      <w:r>
        <w:rPr>
          <w:rFonts w:hint="eastAsia"/>
          <w:sz w:val="24"/>
          <w:szCs w:val="24"/>
        </w:rPr>
        <w:t xml:space="preserve">来源的合法性，并承担相应的法律责任。对不能提供必要的证明材料的、涉及商业秘密的、非书面原件形式的、匿名的</w:t>
      </w:r>
      <w:r>
        <w:rPr>
          <w:rFonts w:hint="eastAsia"/>
          <w:sz w:val="24"/>
          <w:szCs w:val="24"/>
        </w:rPr>
        <w:t xml:space="preserve">质疑函将不予</w:t>
      </w:r>
      <w:r>
        <w:rPr>
          <w:rFonts w:hint="eastAsia"/>
          <w:sz w:val="24"/>
          <w:szCs w:val="24"/>
        </w:rPr>
        <w:t xml:space="preserve">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以下情形的质疑依法不予受理：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采购人、交易中心依法受理的质疑，将按照政府采购有关规定，在法定期限内</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w:t>
      </w:r>
      <w:r>
        <w:rPr>
          <w:rFonts w:hint="eastAsia"/>
          <w:sz w:val="24"/>
          <w:szCs w:val="24"/>
        </w:rPr>
        <w:t xml:space="preserve">未尽事宜，依照有关法律、法规执行。</w:t>
      </w:r>
      <w:r/>
    </w:p>
    <w:p>
      <w:pPr>
        <w:pStyle w:val="682"/>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3"/>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、促进中小企业发展</w:t>
      </w:r>
      <w:r/>
    </w:p>
    <w:p>
      <w:pPr>
        <w:ind w:firstLine="480"/>
        <w:jc w:val="left"/>
        <w:spacing w:line="500" w:lineRule="exact"/>
        <w:rPr>
          <w:sz w:val="24"/>
          <w:szCs w:val="24"/>
          <w:highlight w:val="yellow"/>
        </w:rPr>
      </w:pPr>
      <w:r>
        <w:rPr>
          <w:rFonts w:hint="eastAsia"/>
          <w:sz w:val="24"/>
          <w:szCs w:val="24"/>
          <w:highlight w:val="yellow"/>
        </w:rPr>
        <w:t xml:space="preserve">37.1 </w:t>
      </w:r>
      <w:r>
        <w:rPr>
          <w:rFonts w:hint="eastAsia"/>
          <w:sz w:val="24"/>
          <w:szCs w:val="24"/>
          <w:highlight w:val="yellow"/>
        </w:rPr>
        <w:t xml:space="preserve">本项目执行《关于印发</w:t>
      </w:r>
      <w:r>
        <w:rPr>
          <w:rFonts w:hint="eastAsia"/>
          <w:sz w:val="24"/>
          <w:szCs w:val="24"/>
          <w:highlight w:val="yellow"/>
        </w:rPr>
        <w:t xml:space="preserve">&lt;</w:t>
      </w:r>
      <w:r>
        <w:rPr>
          <w:rFonts w:hint="eastAsia"/>
          <w:sz w:val="24"/>
          <w:szCs w:val="24"/>
          <w:highlight w:val="yellow"/>
        </w:rPr>
        <w:t xml:space="preserve">政府采购促进中小企业发展管理办法</w:t>
      </w:r>
      <w:r>
        <w:rPr>
          <w:rFonts w:hint="eastAsia"/>
          <w:sz w:val="24"/>
          <w:szCs w:val="24"/>
          <w:highlight w:val="yellow"/>
        </w:rPr>
        <w:t xml:space="preserve">&gt;</w:t>
      </w:r>
      <w:r>
        <w:rPr>
          <w:rFonts w:hint="eastAsia"/>
          <w:sz w:val="24"/>
          <w:szCs w:val="24"/>
          <w:highlight w:val="yellow"/>
        </w:rPr>
        <w:t xml:space="preserve">的通知》（财库〔</w:t>
      </w:r>
      <w:r>
        <w:rPr>
          <w:rFonts w:hint="eastAsia"/>
          <w:sz w:val="24"/>
          <w:szCs w:val="24"/>
          <w:highlight w:val="yellow"/>
        </w:rPr>
        <w:t xml:space="preserve">2020</w:t>
      </w:r>
      <w:r>
        <w:rPr>
          <w:rFonts w:hint="eastAsia"/>
          <w:sz w:val="24"/>
          <w:szCs w:val="24"/>
          <w:highlight w:val="yellow"/>
        </w:rPr>
        <w:t xml:space="preserve">〕</w:t>
      </w:r>
      <w:r>
        <w:rPr>
          <w:rFonts w:hint="eastAsia"/>
          <w:sz w:val="24"/>
          <w:szCs w:val="24"/>
          <w:highlight w:val="yellow"/>
        </w:rPr>
        <w:t xml:space="preserve">46</w:t>
      </w:r>
      <w:r>
        <w:rPr>
          <w:rFonts w:hint="eastAsia"/>
          <w:sz w:val="24"/>
          <w:szCs w:val="24"/>
          <w:highlight w:val="yellow"/>
        </w:rPr>
        <w:t xml:space="preserve">号）、《关于印发中小企业划型标准规定的通知》（工信部联企业〔</w:t>
      </w:r>
      <w:r>
        <w:rPr>
          <w:rFonts w:hint="eastAsia"/>
          <w:sz w:val="24"/>
          <w:szCs w:val="24"/>
          <w:highlight w:val="yellow"/>
        </w:rPr>
        <w:t xml:space="preserve">2011</w:t>
      </w:r>
      <w:r>
        <w:rPr>
          <w:rFonts w:hint="eastAsia"/>
          <w:sz w:val="24"/>
          <w:szCs w:val="24"/>
          <w:highlight w:val="yellow"/>
        </w:rPr>
        <w:t xml:space="preserve">〕</w:t>
      </w:r>
      <w:r>
        <w:rPr>
          <w:rFonts w:hint="eastAsia"/>
          <w:sz w:val="24"/>
          <w:szCs w:val="24"/>
          <w:highlight w:val="yellow"/>
        </w:rPr>
        <w:t xml:space="preserve">300</w:t>
      </w:r>
      <w:r>
        <w:rPr>
          <w:rFonts w:hint="eastAsia"/>
          <w:sz w:val="24"/>
          <w:szCs w:val="24"/>
          <w:highlight w:val="yellow"/>
        </w:rPr>
        <w:t xml:space="preserve">号）、《关于政府采购支持监狱企业发展有关问题的通知》（财库〔</w:t>
      </w:r>
      <w:r>
        <w:rPr>
          <w:rFonts w:hint="eastAsia"/>
          <w:sz w:val="24"/>
          <w:szCs w:val="24"/>
          <w:highlight w:val="yellow"/>
        </w:rPr>
        <w:t xml:space="preserve">2014</w:t>
      </w:r>
      <w:r>
        <w:rPr>
          <w:rFonts w:hint="eastAsia"/>
          <w:sz w:val="24"/>
          <w:szCs w:val="24"/>
          <w:highlight w:val="yellow"/>
        </w:rPr>
        <w:t xml:space="preserve">〕</w:t>
      </w:r>
      <w:r>
        <w:rPr>
          <w:rFonts w:hint="eastAsia"/>
          <w:sz w:val="24"/>
          <w:szCs w:val="24"/>
          <w:highlight w:val="yellow"/>
        </w:rPr>
        <w:t xml:space="preserve">68</w:t>
      </w:r>
      <w:r>
        <w:rPr>
          <w:rFonts w:hint="eastAsia"/>
          <w:sz w:val="24"/>
          <w:szCs w:val="24"/>
          <w:highlight w:val="yellow"/>
        </w:rPr>
        <w:t xml:space="preserve">号）、《关于促进残疾人就业政府采购政策的通知》（财库〔</w:t>
      </w:r>
      <w:r>
        <w:rPr>
          <w:rFonts w:hint="eastAsia"/>
          <w:sz w:val="24"/>
          <w:szCs w:val="24"/>
          <w:highlight w:val="yellow"/>
        </w:rPr>
        <w:t xml:space="preserve">2017</w:t>
      </w:r>
      <w:r>
        <w:rPr>
          <w:rFonts w:hint="eastAsia"/>
          <w:sz w:val="24"/>
          <w:szCs w:val="24"/>
          <w:highlight w:val="yellow"/>
        </w:rPr>
        <w:t xml:space="preserve">〕</w:t>
      </w:r>
      <w:r>
        <w:rPr>
          <w:rFonts w:hint="eastAsia"/>
          <w:sz w:val="24"/>
          <w:szCs w:val="24"/>
          <w:highlight w:val="yellow"/>
        </w:rPr>
        <w:t xml:space="preserve">141</w:t>
      </w:r>
      <w:r>
        <w:rPr>
          <w:rFonts w:hint="eastAsia"/>
          <w:sz w:val="24"/>
          <w:szCs w:val="24"/>
          <w:highlight w:val="yellow"/>
        </w:rPr>
        <w:t xml:space="preserve">号）、《关于进一步加大政府采购支持中小企业力度的通知》（财库〔</w:t>
      </w:r>
      <w:r>
        <w:rPr>
          <w:rFonts w:hint="eastAsia"/>
          <w:sz w:val="24"/>
          <w:szCs w:val="24"/>
          <w:highlight w:val="yellow"/>
        </w:rPr>
        <w:t xml:space="preserve">2022</w:t>
      </w:r>
      <w:r>
        <w:rPr>
          <w:rFonts w:hint="eastAsia"/>
          <w:sz w:val="24"/>
          <w:szCs w:val="24"/>
          <w:highlight w:val="yellow"/>
        </w:rPr>
        <w:t xml:space="preserve">〕</w:t>
      </w:r>
      <w:r>
        <w:rPr>
          <w:rFonts w:hint="eastAsia"/>
          <w:sz w:val="24"/>
          <w:szCs w:val="24"/>
          <w:highlight w:val="yellow"/>
        </w:rPr>
        <w:t xml:space="preserve">19</w:t>
      </w:r>
      <w:r>
        <w:rPr>
          <w:rFonts w:hint="eastAsia"/>
          <w:sz w:val="24"/>
          <w:szCs w:val="24"/>
          <w:highlight w:val="yellow"/>
        </w:rPr>
        <w:t xml:space="preserve">号）的规定，专门面向中型企业、小型企业、微型企业、残疾人福利性单位、监狱企业采购。</w:t>
      </w:r>
      <w:r/>
    </w:p>
    <w:p>
      <w:pPr>
        <w:ind w:firstLine="480"/>
        <w:jc w:val="left"/>
        <w:spacing w:line="500" w:lineRule="exact"/>
        <w:rPr>
          <w:sz w:val="24"/>
          <w:szCs w:val="24"/>
          <w:highlight w:val="yellow"/>
        </w:rPr>
      </w:pPr>
      <w:r>
        <w:rPr>
          <w:rFonts w:hint="eastAsia"/>
          <w:sz w:val="24"/>
          <w:szCs w:val="24"/>
          <w:highlight w:val="yellow"/>
        </w:rPr>
        <w:t xml:space="preserve">37.2 </w:t>
      </w:r>
      <w:r>
        <w:rPr>
          <w:rFonts w:hint="eastAsia"/>
          <w:sz w:val="24"/>
          <w:szCs w:val="24"/>
          <w:highlight w:val="yellow"/>
        </w:rPr>
        <w:t xml:space="preserve">参加本项目政府采购活动的供应商应当提供的材料：</w:t>
      </w:r>
      <w:r>
        <w:rPr>
          <w:rFonts w:hint="eastAsia"/>
          <w:sz w:val="24"/>
          <w:szCs w:val="24"/>
          <w:highlight w:val="yellow"/>
        </w:rPr>
        <w:t xml:space="preserve"> </w:t>
      </w:r>
      <w:r/>
    </w:p>
    <w:p>
      <w:pPr>
        <w:ind w:firstLine="480"/>
        <w:jc w:val="left"/>
        <w:spacing w:line="500" w:lineRule="exact"/>
        <w:rPr>
          <w:sz w:val="24"/>
          <w:szCs w:val="24"/>
          <w:highlight w:val="yellow"/>
        </w:rPr>
      </w:pPr>
      <w:r>
        <w:rPr>
          <w:rFonts w:hint="eastAsia"/>
          <w:sz w:val="24"/>
          <w:szCs w:val="24"/>
          <w:highlight w:val="yellow"/>
        </w:rPr>
        <w:t xml:space="preserve">（</w:t>
      </w:r>
      <w:r>
        <w:rPr>
          <w:rFonts w:hint="eastAsia"/>
          <w:sz w:val="24"/>
          <w:szCs w:val="24"/>
          <w:highlight w:val="yellow"/>
        </w:rPr>
        <w:t xml:space="preserve">1</w:t>
      </w:r>
      <w:r>
        <w:rPr>
          <w:rFonts w:hint="eastAsia"/>
          <w:sz w:val="24"/>
          <w:szCs w:val="24"/>
          <w:highlight w:val="yellow"/>
        </w:rPr>
        <w:t xml:space="preserve">）投标人为中型企业、小型企业、微型企业的，提供《中小企业声明函》（第六章</w:t>
      </w:r>
      <w:r>
        <w:rPr>
          <w:rFonts w:hint="eastAsia"/>
          <w:sz w:val="24"/>
          <w:szCs w:val="24"/>
          <w:highlight w:val="yellow"/>
        </w:rPr>
        <w:t xml:space="preserve"> </w:t>
      </w:r>
      <w:r>
        <w:rPr>
          <w:rFonts w:hint="eastAsia"/>
          <w:sz w:val="24"/>
          <w:szCs w:val="24"/>
          <w:highlight w:val="yellow"/>
        </w:rPr>
        <w:t xml:space="preserve">投标文件格式）。</w:t>
      </w:r>
      <w:r/>
    </w:p>
    <w:p>
      <w:pPr>
        <w:ind w:firstLine="480"/>
        <w:jc w:val="left"/>
        <w:spacing w:line="500" w:lineRule="exact"/>
        <w:rPr>
          <w:sz w:val="24"/>
          <w:szCs w:val="24"/>
          <w:highlight w:val="yellow"/>
        </w:rPr>
      </w:pPr>
      <w:r>
        <w:rPr>
          <w:rFonts w:hint="eastAsia"/>
          <w:sz w:val="24"/>
          <w:szCs w:val="24"/>
          <w:highlight w:val="yellow"/>
        </w:rPr>
        <w:t xml:space="preserve">（</w:t>
      </w:r>
      <w:r>
        <w:rPr>
          <w:rFonts w:hint="eastAsia"/>
          <w:sz w:val="24"/>
          <w:szCs w:val="24"/>
          <w:highlight w:val="yellow"/>
        </w:rPr>
        <w:t xml:space="preserve">2</w:t>
      </w:r>
      <w:r>
        <w:rPr>
          <w:rFonts w:hint="eastAsia"/>
          <w:sz w:val="24"/>
          <w:szCs w:val="24"/>
          <w:highlight w:val="yellow"/>
        </w:rPr>
        <w:t xml:space="preserve">）符合《关于促进残疾人就业政府采购政策的通知》（财库〔</w:t>
      </w:r>
      <w:r>
        <w:rPr>
          <w:rFonts w:hint="eastAsia"/>
          <w:sz w:val="24"/>
          <w:szCs w:val="24"/>
          <w:highlight w:val="yellow"/>
        </w:rPr>
        <w:t xml:space="preserve">2017</w:t>
      </w:r>
      <w:r>
        <w:rPr>
          <w:rFonts w:hint="eastAsia"/>
          <w:sz w:val="24"/>
          <w:szCs w:val="24"/>
          <w:highlight w:val="yellow"/>
        </w:rPr>
        <w:t xml:space="preserve">〕</w:t>
      </w:r>
      <w:r>
        <w:rPr>
          <w:rFonts w:hint="eastAsia"/>
          <w:sz w:val="24"/>
          <w:szCs w:val="24"/>
          <w:highlight w:val="yellow"/>
        </w:rPr>
        <w:t xml:space="preserve">141</w:t>
      </w:r>
      <w:r>
        <w:rPr>
          <w:rFonts w:hint="eastAsia"/>
          <w:sz w:val="24"/>
          <w:szCs w:val="24"/>
          <w:highlight w:val="yellow"/>
        </w:rPr>
        <w:t xml:space="preserve">号）规定的条件并提供《残疾人福利性单位声明函》（第六章</w:t>
      </w:r>
      <w:r>
        <w:rPr>
          <w:rFonts w:hint="eastAsia"/>
          <w:sz w:val="24"/>
          <w:szCs w:val="24"/>
          <w:highlight w:val="yellow"/>
        </w:rPr>
        <w:t xml:space="preserve"> </w:t>
      </w:r>
      <w:r>
        <w:rPr>
          <w:rFonts w:hint="eastAsia"/>
          <w:sz w:val="24"/>
          <w:szCs w:val="24"/>
          <w:highlight w:val="yellow"/>
        </w:rPr>
        <w:t xml:space="preserve">投标文件格式）的残疾人福利性单位视同小型、微型企业。</w:t>
      </w:r>
      <w:r/>
    </w:p>
    <w:p>
      <w:pPr>
        <w:ind w:firstLine="480"/>
        <w:jc w:val="left"/>
        <w:spacing w:line="500" w:lineRule="exact"/>
        <w:rPr>
          <w:sz w:val="24"/>
          <w:szCs w:val="24"/>
          <w:highlight w:val="yellow"/>
        </w:rPr>
      </w:pPr>
      <w:r>
        <w:rPr>
          <w:rFonts w:hint="eastAsia"/>
          <w:sz w:val="24"/>
          <w:szCs w:val="24"/>
          <w:highlight w:val="yellow"/>
        </w:rPr>
        <w:t xml:space="preserve">（</w:t>
      </w:r>
      <w:r>
        <w:rPr>
          <w:rFonts w:hint="eastAsia"/>
          <w:sz w:val="24"/>
          <w:szCs w:val="24"/>
          <w:highlight w:val="yellow"/>
        </w:rPr>
        <w:t xml:space="preserve">3</w:t>
      </w:r>
      <w:r>
        <w:rPr>
          <w:rFonts w:hint="eastAsia"/>
          <w:sz w:val="24"/>
          <w:szCs w:val="24"/>
          <w:highlight w:val="yellow"/>
        </w:rPr>
        <w:t xml:space="preserve">）符合《关于政府采购支持监狱企业发展有关问题的通知》（财库〔</w:t>
      </w:r>
      <w:r>
        <w:rPr>
          <w:rFonts w:hint="eastAsia"/>
          <w:sz w:val="24"/>
          <w:szCs w:val="24"/>
          <w:highlight w:val="yellow"/>
        </w:rPr>
        <w:t xml:space="preserve">2014</w:t>
      </w:r>
      <w:r>
        <w:rPr>
          <w:rFonts w:hint="eastAsia"/>
          <w:sz w:val="24"/>
          <w:szCs w:val="24"/>
          <w:highlight w:val="yellow"/>
        </w:rPr>
        <w:t xml:space="preserve">〕</w:t>
      </w:r>
      <w:r>
        <w:rPr>
          <w:rFonts w:hint="eastAsia"/>
          <w:sz w:val="24"/>
          <w:szCs w:val="24"/>
          <w:highlight w:val="yellow"/>
        </w:rPr>
        <w:t xml:space="preserve">68</w:t>
      </w:r>
      <w:r>
        <w:rPr>
          <w:rFonts w:hint="eastAsia"/>
          <w:sz w:val="24"/>
          <w:szCs w:val="24"/>
          <w:highlight w:val="yellow"/>
        </w:rPr>
        <w:t xml:space="preserve">号）规定的监狱企业并提供省级以上监狱管理局、戒毒管理局（含新疆生产建设兵团）出具的属于监狱企业证明文件的，视同小型、微型企业。</w:t>
      </w:r>
      <w:r/>
    </w:p>
    <w:p>
      <w:pPr>
        <w:pStyle w:val="683"/>
        <w:ind w:firstLine="562"/>
        <w:jc w:val="left"/>
        <w:spacing w:before="0" w:after="0" w:line="360" w:lineRule="auto"/>
        <w:rPr>
          <w:sz w:val="24"/>
          <w:szCs w:val="24"/>
          <w:highlight w:val="yellow"/>
        </w:rPr>
      </w:pPr>
      <w:r>
        <w:rPr>
          <w:rFonts w:hint="eastAsia"/>
          <w:sz w:val="24"/>
          <w:szCs w:val="24"/>
          <w:highlight w:val="yellow"/>
        </w:rPr>
        <w:t xml:space="preserve">37.3 </w:t>
      </w:r>
      <w:r>
        <w:rPr>
          <w:rFonts w:hint="eastAsia"/>
          <w:sz w:val="24"/>
          <w:szCs w:val="24"/>
          <w:highlight w:val="yellow"/>
        </w:rPr>
        <w:t xml:space="preserve">享受扶持政策获得政府采购合同的，小微型企业不得将合同分包给大中型企业，中型企业不得将合同分包给大型企业。</w:t>
      </w:r>
      <w:r/>
    </w:p>
    <w:p>
      <w:pPr>
        <w:pStyle w:val="683"/>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w:t>
      </w:r>
      <w:r>
        <w:rPr>
          <w:rFonts w:hint="eastAsia"/>
          <w:sz w:val="24"/>
          <w:szCs w:val="24"/>
        </w:rPr>
        <w:t xml:space="preserve">为落实挥发性有机化合物（</w:t>
      </w:r>
      <w:r>
        <w:rPr>
          <w:rFonts w:hint="eastAsia"/>
          <w:sz w:val="24"/>
          <w:szCs w:val="24"/>
        </w:rPr>
        <w:t xml:space="preserve">VOCs</w:t>
      </w:r>
      <w:r>
        <w:rPr>
          <w:rFonts w:hint="eastAsia"/>
          <w:sz w:val="24"/>
          <w:szCs w:val="24"/>
        </w:rPr>
        <w:t xml:space="preserve">）治理要求，本项目采购标的如涉及涂料、胶黏剂、油墨、清洗剂等挥发性有机物产品的，投标人应当执行国家和我省</w:t>
      </w:r>
      <w:r>
        <w:rPr>
          <w:rFonts w:hint="eastAsia"/>
          <w:sz w:val="24"/>
          <w:szCs w:val="24"/>
        </w:rPr>
        <w:t xml:space="preserve">VOCs</w:t>
      </w:r>
      <w:r>
        <w:rPr>
          <w:rFonts w:hint="eastAsia"/>
          <w:sz w:val="24"/>
          <w:szCs w:val="24"/>
        </w:rPr>
        <w:t xml:space="preserve">含量限制标准，并优先使用低挥发性原辅材料。投标人使用低</w:t>
      </w:r>
      <w:r>
        <w:rPr>
          <w:rFonts w:hint="eastAsia"/>
          <w:sz w:val="24"/>
          <w:szCs w:val="24"/>
        </w:rPr>
        <w:t xml:space="preserve">VOCs</w:t>
      </w:r>
      <w:r>
        <w:rPr>
          <w:rFonts w:hint="eastAsia"/>
          <w:sz w:val="24"/>
          <w:szCs w:val="24"/>
        </w:rPr>
        <w:t xml:space="preserve">含量的涂料、胶黏剂等将纳入政府采购合同条款。</w:t>
      </w:r>
      <w:r/>
    </w:p>
    <w:p>
      <w:pPr>
        <w:pStyle w:val="683"/>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w:t>
      </w:r>
      <w:r>
        <w:rPr>
          <w:rFonts w:hint="eastAsia"/>
          <w:sz w:val="24"/>
          <w:szCs w:val="24"/>
        </w:rPr>
        <w:t xml:space="preserve">一</w:t>
      </w:r>
      <w:r>
        <w:rPr>
          <w:rFonts w:hint="eastAsia"/>
          <w:sz w:val="24"/>
          <w:szCs w:val="24"/>
        </w:rPr>
        <w:t xml:space="preserve">体式计算机、工作站、通用服务器、操作系统、数据库的，执行相关政府采购需求标准。</w:t>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81"/>
        <w:jc w:val="center"/>
        <w:spacing w:line="360" w:lineRule="auto"/>
        <w:rPr>
          <w:rFonts w:ascii="黑体" w:hAnsi="黑体" w:eastAsia="黑体"/>
          <w:b w:val="0"/>
        </w:rPr>
      </w:pPr>
      <w:r/>
      <w:bookmarkStart w:id="3" w:name="_Toc174431633"/>
      <w:r>
        <w:rPr>
          <w:rFonts w:hint="eastAsia" w:ascii="黑体" w:hAnsi="黑体" w:eastAsia="黑体"/>
          <w:b w:val="0"/>
        </w:rPr>
        <w:t xml:space="preserve">第三章  框架协议文本</w:t>
      </w:r>
      <w:bookmarkEnd w:id="3"/>
      <w:r/>
      <w:r/>
    </w:p>
    <w:p>
      <w:pPr>
        <w:ind w:firstLine="480"/>
        <w:jc w:val="left"/>
        <w:spacing w:line="500" w:lineRule="exact"/>
        <w:rPr>
          <w:sz w:val="24"/>
          <w:szCs w:val="24"/>
        </w:rPr>
      </w:pPr>
      <w:r>
        <w:rPr>
          <w:rFonts w:hint="eastAsia"/>
          <w:sz w:val="24"/>
          <w:szCs w:val="24"/>
        </w:rPr>
        <w:t xml:space="preserve">（备注：以下为入围后签订本项目框架协议的通用条款，入围供应商不得提出实质性的修改，签订框架协议时请删除本条备注。）</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连云港市赣榆区政府采购框架协议文本（服务）</w:t>
      </w:r>
      <w:r/>
    </w:p>
    <w:p>
      <w:pPr>
        <w:jc w:val="center"/>
        <w:spacing w:line="500" w:lineRule="exact"/>
        <w:rPr>
          <w:rFonts w:ascii="黑体" w:hAnsi="黑体" w:eastAsia="黑体"/>
          <w:sz w:val="32"/>
          <w:szCs w:val="24"/>
        </w:rPr>
      </w:pPr>
      <w:r>
        <w:rPr>
          <w:rFonts w:hint="eastAsia" w:ascii="黑体" w:hAnsi="黑体" w:eastAsia="黑体"/>
          <w:sz w:val="32"/>
          <w:szCs w:val="24"/>
        </w:rPr>
        <w:t xml:space="preserve">（框架协议编号：***）</w:t>
      </w:r>
      <w:r/>
    </w:p>
    <w:p>
      <w:pPr>
        <w:jc w:val="left"/>
        <w:spacing w:line="500" w:lineRule="exact"/>
        <w:rPr>
          <w:sz w:val="24"/>
          <w:szCs w:val="24"/>
        </w:rPr>
      </w:pPr>
      <w:r>
        <w:rPr>
          <w:sz w:val="24"/>
          <w:szCs w:val="24"/>
        </w:rPr>
      </w:r>
      <w:r/>
    </w:p>
    <w:p>
      <w:pPr>
        <w:jc w:val="left"/>
        <w:spacing w:line="500" w:lineRule="exact"/>
        <w:rPr>
          <w:rFonts w:eastAsia="宋体"/>
          <w:sz w:val="24"/>
          <w:szCs w:val="24"/>
        </w:rPr>
      </w:pPr>
      <w:r>
        <w:rPr>
          <w:rFonts w:hint="eastAsia"/>
          <w:sz w:val="24"/>
          <w:szCs w:val="24"/>
        </w:rPr>
        <w:t xml:space="preserve">甲方：</w:t>
      </w:r>
      <w:r>
        <w:rPr>
          <w:rFonts w:hint="eastAsia" w:eastAsia="宋体"/>
          <w:sz w:val="24"/>
          <w:szCs w:val="24"/>
        </w:rPr>
        <w:t xml:space="preserve">连云港市赣榆区公共资源交易中心</w:t>
      </w:r>
      <w:r/>
    </w:p>
    <w:p>
      <w:pPr>
        <w:jc w:val="left"/>
        <w:spacing w:line="500" w:lineRule="exact"/>
        <w:rPr>
          <w:sz w:val="24"/>
          <w:szCs w:val="24"/>
        </w:rPr>
      </w:pPr>
      <w:r>
        <w:rPr>
          <w:rFonts w:hint="eastAsia"/>
          <w:sz w:val="24"/>
          <w:szCs w:val="24"/>
        </w:rPr>
        <w:t xml:space="preserve">乙方：</w:t>
      </w:r>
      <w:r>
        <w:rPr>
          <w:rFonts w:hint="eastAsia"/>
          <w:sz w:val="24"/>
          <w:szCs w:val="24"/>
          <w:u w:val="single"/>
        </w:rPr>
        <w:t xml:space="preserve">（入围供应商）</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）框架协议采购的结果，签订本框架协议。</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一、项目基本情况</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采购需求：见征集文件。</w:t>
      </w:r>
      <w:r/>
    </w:p>
    <w:p>
      <w:pPr>
        <w:ind w:firstLine="480"/>
        <w:jc w:val="left"/>
        <w:spacing w:line="500" w:lineRule="exact"/>
        <w:rPr>
          <w:sz w:val="24"/>
          <w:szCs w:val="24"/>
        </w:rPr>
      </w:pPr>
      <w:r>
        <w:rPr>
          <w:rFonts w:hint="eastAsia"/>
          <w:sz w:val="24"/>
          <w:szCs w:val="24"/>
        </w:rPr>
        <w:t xml:space="preserve">1.2 </w:t>
      </w:r>
      <w:r>
        <w:rPr>
          <w:rFonts w:hint="eastAsia"/>
          <w:sz w:val="24"/>
          <w:szCs w:val="24"/>
        </w:rPr>
        <w:t xml:space="preserve">产品最高限制单价：见征集文件。</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适用本次框架协议的采购人范围：</w:t>
      </w:r>
      <w:r>
        <w:rPr>
          <w:rFonts w:hint="eastAsia" w:ascii="宋体" w:hAnsi="宋体"/>
          <w:color w:val="000000"/>
          <w:sz w:val="24"/>
          <w:u w:val="single"/>
        </w:rPr>
        <w:t xml:space="preserve">      </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二、第一阶段入围产品的相关信息</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入围产品详细技术规格：见响应文件。</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服务标准：见响应文件。</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产品协议价格：自主定价系数。</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三、入围产品升级换代规则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本项目框架协议期内，不对入围服务进行升级换代。</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四、确定第二阶段成交供应商的方式</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采购人依据入围服务价格、质量以及服务便利性、用户评价等因素，从第一阶段入围供应商中直接选定。</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五、资金支付方式、时间和条件</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由使用单位和供应商协商按项目进度或按月支付。</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六、框架协议期限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框架协议期限：</w:t>
      </w:r>
      <w:r>
        <w:rPr>
          <w:rFonts w:hint="eastAsia" w:ascii="宋体" w:hAnsi="宋体"/>
          <w:color w:val="000000"/>
          <w:sz w:val="24"/>
          <w:u w:val="single"/>
        </w:rPr>
        <w:t xml:space="preserve">      </w:t>
      </w:r>
      <w:r>
        <w:rPr>
          <w:rFonts w:hint="eastAsia"/>
          <w:sz w:val="24"/>
          <w:szCs w:val="24"/>
        </w:rPr>
        <w:t xml:space="preserve">年（自协议签订之日起至</w:t>
      </w:r>
      <w:r>
        <w:rPr>
          <w:rFonts w:hint="eastAsia" w:ascii="宋体" w:hAnsi="宋体"/>
          <w:color w:val="000000"/>
          <w:sz w:val="24"/>
          <w:u w:val="single"/>
        </w:rPr>
        <w:t xml:space="preserve">      </w:t>
      </w:r>
      <w:r>
        <w:rPr>
          <w:rFonts w:hint="eastAsia"/>
          <w:sz w:val="24"/>
          <w:szCs w:val="24"/>
        </w:rPr>
        <w:t xml:space="preserve">年</w:t>
      </w:r>
      <w:r>
        <w:rPr>
          <w:rFonts w:hint="eastAsia" w:ascii="宋体" w:hAnsi="宋体"/>
          <w:color w:val="000000"/>
          <w:sz w:val="24"/>
          <w:u w:val="single"/>
        </w:rPr>
        <w:t xml:space="preserve">   </w:t>
      </w:r>
      <w:r>
        <w:rPr>
          <w:rFonts w:hint="eastAsia"/>
          <w:sz w:val="24"/>
          <w:szCs w:val="24"/>
        </w:rPr>
        <w:t xml:space="preserve">月</w:t>
      </w:r>
      <w:r>
        <w:rPr>
          <w:rFonts w:hint="eastAsia" w:ascii="宋体" w:hAnsi="宋体"/>
          <w:color w:val="000000"/>
          <w:sz w:val="24"/>
          <w:u w:val="single"/>
        </w:rPr>
        <w:t xml:space="preserve">   </w:t>
      </w:r>
      <w:r>
        <w:rPr>
          <w:rFonts w:hint="eastAsia"/>
          <w:sz w:val="24"/>
          <w:szCs w:val="24"/>
        </w:rPr>
        <w:t xml:space="preserve">日止）。</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七、入围供应商的清退和补充规则</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清退规则。入围供应</w:t>
      </w:r>
      <w:r>
        <w:rPr>
          <w:rFonts w:hint="eastAsia"/>
          <w:sz w:val="24"/>
          <w:szCs w:val="24"/>
        </w:rPr>
        <w:t xml:space="preserve">商存在</w:t>
      </w:r>
      <w:r>
        <w:rPr>
          <w:rFonts w:hint="eastAsia"/>
          <w:sz w:val="24"/>
          <w:szCs w:val="24"/>
        </w:rPr>
        <w:t xml:space="preserve">《政府采购框架协议采购方式管理暂行办法》第十九条规定情形的，尚未签订框架协议的，取消其入围资格；已经签订框架协议的，解除与其签订的框架协议。</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补充规则。如出现剩余入围供应商不足入围供应商总数</w:t>
      </w:r>
      <w:r>
        <w:rPr>
          <w:rFonts w:hint="eastAsia"/>
          <w:sz w:val="24"/>
          <w:szCs w:val="24"/>
        </w:rPr>
        <w:t xml:space="preserve">70%</w:t>
      </w:r>
      <w:r>
        <w:rPr>
          <w:rFonts w:hint="eastAsia"/>
          <w:sz w:val="24"/>
          <w:szCs w:val="24"/>
        </w:rPr>
        <w:t xml:space="preserve">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八、采购合同文本</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见“框架协议文本附件”（乙方在</w:t>
      </w:r>
      <w:r>
        <w:rPr>
          <w:rFonts w:hint="eastAsia"/>
          <w:sz w:val="24"/>
          <w:szCs w:val="24"/>
        </w:rPr>
        <w:t xml:space="preserve">”</w:t>
      </w:r>
      <w:r>
        <w:rPr>
          <w:rFonts w:hint="eastAsia"/>
          <w:sz w:val="24"/>
          <w:szCs w:val="24"/>
        </w:rPr>
        <w:t xml:space="preserve">苏</w:t>
      </w:r>
      <w:r>
        <w:rPr>
          <w:rFonts w:hint="eastAsia"/>
          <w:sz w:val="24"/>
          <w:szCs w:val="24"/>
        </w:rPr>
        <w:t xml:space="preserve">采云”</w:t>
      </w:r>
      <w:r>
        <w:rPr>
          <w:rFonts w:hint="eastAsia"/>
          <w:sz w:val="24"/>
          <w:szCs w:val="24"/>
        </w:rPr>
        <w:t xml:space="preserve">系统中与采购人签订电子采购合同）。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九、甲方的权利和义务</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甲方的权利</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）确定框架协议采购需求。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）确定最高限制单价。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）确定框架协议有限期。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）制定统一的采购合同文本供采购人、供应商使用，并明确要求采购人、供应商不得擅自改变框架协议约定的合同实质性条款。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）乙方存在《政府采购框架协议采购方式管理暂行办法》第十九条第一款规定的情形时，取消入围供应商的入围资格，或解除与其签订的框架协议。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）在框架协议期内，随时对乙方及其委托的授权分支机构履约情况进行检查。</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甲方的义务</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）为第二阶段合同授予提供工作便利。</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）对第二阶段最高限价和需求标准执行情况进行管理。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）对第二阶段确定成交供应</w:t>
      </w:r>
      <w:r>
        <w:rPr>
          <w:rFonts w:hint="eastAsia"/>
          <w:sz w:val="24"/>
          <w:szCs w:val="24"/>
        </w:rPr>
        <w:t xml:space="preserve">商情况</w:t>
      </w:r>
      <w:r>
        <w:rPr>
          <w:rFonts w:hint="eastAsia"/>
          <w:sz w:val="24"/>
          <w:szCs w:val="24"/>
        </w:rPr>
        <w:t xml:space="preserve">进行管理。</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）根据框架协议约定，在质量不降低、价格不提高的前提下，对入围供应商因服务升级换代、用新服务替代原入围服务的情形进行审核。</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）建立用户反馈和评价机制，接受采购人和服务对象对入围供应</w:t>
      </w:r>
      <w:r>
        <w:rPr>
          <w:rFonts w:hint="eastAsia"/>
          <w:sz w:val="24"/>
          <w:szCs w:val="24"/>
        </w:rPr>
        <w:t xml:space="preserve">商履行</w:t>
      </w:r>
      <w:r>
        <w:rPr>
          <w:rFonts w:hint="eastAsia"/>
          <w:sz w:val="24"/>
          <w:szCs w:val="24"/>
        </w:rPr>
        <w:t xml:space="preserve">框架协议和采购合同情况的反馈与评价，并将用户反馈和评价情况向采购人和服务对象公开，作为第二阶段直接选定成交供应商的参考。</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）公开封闭式框架协议的第二阶段成交结果。</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）办理入围供应商清退和补充相关事宜。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）建立真实完整的框架协议采购档案，妥善保存每项采购活动的采购文件资料。</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十、乙方的权利和义务</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乙方的权利</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）乙方（及其委托的授权分支机构，以下统称乙方）具有为采购人提供相关服务的资格。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）乙方有权拒绝采购人提出的以本次框架协议采购名义购买非入围货物、服务、配件或满足采购人超出响应承诺以外的其他要求。</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）对采购人在购买入围服务过程中的不正当要求和违规行为进行投诉，并要求有关部门做出处理。</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）有权拒绝任何个人以采购人名义按照协议价格购买入围服务和进行现金交易。</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乙方的义务</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）严格执行国家法律法规，严格按照响应文件承诺的价格和服务履约，遵守本框架协议与合同条款。</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）乙方如授权分支机构代其接受采购人合同授予并履行采购合同，在签订框架协议时需提供授权分支机构名单，作为框架协议的附件。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）随时接受并配合甲方的监督检查，并配合财政部门对采购人和其他入</w:t>
      </w:r>
      <w:r>
        <w:rPr>
          <w:rFonts w:hint="eastAsia"/>
          <w:sz w:val="24"/>
          <w:szCs w:val="24"/>
        </w:rPr>
        <w:t xml:space="preserve">围供应商对框架协议执行情况进行监督，发现违规违约情形的，及时向财政部门报告。</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）在框架协议有效期内，按照不高于协议价格的价格，向采购人提供相关服务。</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）框架协议期内，在质量不降低、价格不提高的前提下，乙方如出现因服务升级换代，需用新服务替代原入围服务情形时，必须在</w:t>
      </w:r>
      <w:r>
        <w:rPr>
          <w:rFonts w:hint="eastAsia"/>
          <w:sz w:val="24"/>
          <w:szCs w:val="24"/>
        </w:rPr>
        <w:t xml:space="preserve">”</w:t>
      </w:r>
      <w:r>
        <w:rPr>
          <w:rFonts w:hint="eastAsia"/>
          <w:sz w:val="24"/>
          <w:szCs w:val="24"/>
        </w:rPr>
        <w:t xml:space="preserve">苏</w:t>
      </w:r>
      <w:r>
        <w:rPr>
          <w:rFonts w:hint="eastAsia"/>
          <w:sz w:val="24"/>
          <w:szCs w:val="24"/>
        </w:rPr>
        <w:t xml:space="preserve">采云”</w:t>
      </w:r>
      <w:r>
        <w:rPr>
          <w:rFonts w:hint="eastAsia"/>
          <w:sz w:val="24"/>
          <w:szCs w:val="24"/>
        </w:rPr>
        <w:t xml:space="preserve">系统中向甲方提出申请。</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本框架协议执行过程中相关的一切税费均由乙方负担。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十二、不可抗力事件处理</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在框架协议有效期内，任何一方因不可抗力事件导致不能履行协议的，</w:t>
      </w:r>
      <w:r>
        <w:rPr>
          <w:rFonts w:hint="eastAsia"/>
          <w:sz w:val="24"/>
          <w:szCs w:val="24"/>
        </w:rPr>
        <w:t xml:space="preserve">则协议</w:t>
      </w:r>
      <w:r>
        <w:rPr>
          <w:rFonts w:hint="eastAsia"/>
          <w:sz w:val="24"/>
          <w:szCs w:val="24"/>
        </w:rPr>
        <w:t xml:space="preserve">履行期可延长，其延长期与不可抗力影响期相同。</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天以上，双方应通过友好协商，确定是否继续履行协议。</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十三、解决争议的方法</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甲乙双方因框架协议签订、履行而发生的一切争议，应通过友好协商解决。如协商不成，按下列第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）向框架协议签订地法院起诉，框架协议签订地在此约定为连云港市</w:t>
      </w:r>
      <w:r>
        <w:rPr>
          <w:rFonts w:hint="eastAsia" w:eastAsia="宋体"/>
          <w:sz w:val="24"/>
          <w:szCs w:val="24"/>
        </w:rPr>
        <w:t xml:space="preserve">赣榆区</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十四、合同框架协议生效及其他</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框架协议经双方法定代表人或授权代表签字并加盖单位公章后生效。</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本框架协议未尽事宜，遵照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本框架协议正本一式四份，具有同等法律效力，甲方执二份、乙方执</w:t>
      </w:r>
      <w:r>
        <w:rPr>
          <w:rFonts w:hint="eastAsia"/>
          <w:sz w:val="24"/>
          <w:szCs w:val="24"/>
        </w:rPr>
        <w:t xml:space="preserve">一份，甲方报一份至政府采购监督管理部门。</w:t>
      </w:r>
      <w:r/>
    </w:p>
    <w:p>
      <w:pPr>
        <w:ind w:firstLine="420"/>
        <w:jc w:val="left"/>
        <w:spacing w:line="500" w:lineRule="exact"/>
      </w:pPr>
      <w:r/>
      <w:r/>
    </w:p>
    <w:tbl>
      <w:tblPr>
        <w:tblStyle w:val="718"/>
        <w:tblW w:w="85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53"/>
        <w:gridCol w:w="4252"/>
      </w:tblGrid>
      <w:tr>
        <w:trPr>
          <w:jc w:val="center"/>
        </w:trPr>
        <w:tc>
          <w:tcPr>
            <w:tcW w:w="4261" w:type="dxa"/>
            <w:textDirection w:val="lrTb"/>
            <w:noWrap w:val="false"/>
          </w:tcPr>
          <w:p>
            <w:pPr>
              <w:spacing w:line="500" w:lineRule="exact"/>
              <w:rPr>
                <w:sz w:val="24"/>
                <w:szCs w:val="24"/>
              </w:rPr>
            </w:pPr>
            <w:r>
              <w:rPr>
                <w:sz w:val="24"/>
                <w:szCs w:val="24"/>
              </w:rPr>
              <w:t xml:space="preserve">甲方：</w:t>
            </w:r>
            <w:r/>
          </w:p>
        </w:tc>
        <w:tc>
          <w:tcPr>
            <w:tcW w:w="4261" w:type="dxa"/>
            <w:textDirection w:val="lrTb"/>
            <w:noWrap w:val="false"/>
          </w:tcPr>
          <w:p>
            <w:pPr>
              <w:spacing w:line="500" w:lineRule="exact"/>
              <w:rPr>
                <w:sz w:val="24"/>
                <w:szCs w:val="24"/>
              </w:rPr>
            </w:pPr>
            <w:r>
              <w:rPr>
                <w:sz w:val="24"/>
                <w:szCs w:val="24"/>
              </w:rPr>
              <w:t xml:space="preserve">乙方：</w:t>
            </w:r>
            <w:r/>
          </w:p>
        </w:tc>
      </w:tr>
      <w:tr>
        <w:trPr>
          <w:jc w:val="center"/>
        </w:trPr>
        <w:tc>
          <w:tcPr>
            <w:tcW w:w="4261" w:type="dxa"/>
            <w:textDirection w:val="lrTb"/>
            <w:noWrap w:val="false"/>
          </w:tcPr>
          <w:p>
            <w:pPr>
              <w:spacing w:line="500" w:lineRule="exact"/>
              <w:rPr>
                <w:sz w:val="24"/>
                <w:szCs w:val="24"/>
              </w:rPr>
            </w:pPr>
            <w:r>
              <w:rPr>
                <w:sz w:val="24"/>
                <w:szCs w:val="24"/>
              </w:rPr>
              <w:t xml:space="preserve">地址：</w:t>
            </w:r>
            <w:r>
              <w:rPr>
                <w:rFonts w:hint="eastAsia"/>
                <w:sz w:val="24"/>
                <w:szCs w:val="24"/>
              </w:rPr>
              <w:t xml:space="preserve">连云港市赣榆区黄海东路赣榆区政府大楼东附楼</w:t>
            </w:r>
            <w:r>
              <w:rPr>
                <w:rFonts w:hint="eastAsia"/>
                <w:sz w:val="24"/>
                <w:szCs w:val="24"/>
              </w:rPr>
              <w:t xml:space="preserve">2</w:t>
            </w:r>
            <w:r>
              <w:rPr>
                <w:rFonts w:hint="eastAsia"/>
                <w:sz w:val="24"/>
                <w:szCs w:val="24"/>
              </w:rPr>
              <w:t xml:space="preserve">楼</w:t>
            </w:r>
            <w:r/>
          </w:p>
        </w:tc>
        <w:tc>
          <w:tcPr>
            <w:tcW w:w="4261" w:type="dxa"/>
            <w:textDirection w:val="lrTb"/>
            <w:noWrap w:val="false"/>
          </w:tcPr>
          <w:p>
            <w:pPr>
              <w:spacing w:line="500" w:lineRule="exact"/>
              <w:rPr>
                <w:sz w:val="24"/>
                <w:szCs w:val="24"/>
              </w:rPr>
            </w:pPr>
            <w:r>
              <w:rPr>
                <w:sz w:val="24"/>
                <w:szCs w:val="24"/>
              </w:rPr>
              <w:t xml:space="preserve">地址：</w:t>
            </w:r>
            <w:r/>
          </w:p>
        </w:tc>
      </w:tr>
      <w:tr>
        <w:trPr>
          <w:jc w:val="center"/>
        </w:trPr>
        <w:tc>
          <w:tcPr>
            <w:tcW w:w="4261" w:type="dxa"/>
            <w:textDirection w:val="lrTb"/>
            <w:noWrap w:val="false"/>
          </w:tcPr>
          <w:p>
            <w:pPr>
              <w:spacing w:line="500" w:lineRule="exact"/>
              <w:rPr>
                <w:sz w:val="24"/>
                <w:szCs w:val="24"/>
              </w:rPr>
            </w:pPr>
            <w:r>
              <w:rPr>
                <w:sz w:val="24"/>
                <w:szCs w:val="24"/>
              </w:rPr>
              <w:t xml:space="preserve">法定代表人或授权代表：</w:t>
            </w:r>
            <w:r/>
          </w:p>
        </w:tc>
        <w:tc>
          <w:tcPr>
            <w:tcW w:w="4261" w:type="dxa"/>
            <w:textDirection w:val="lrTb"/>
            <w:noWrap w:val="false"/>
          </w:tcPr>
          <w:p>
            <w:pPr>
              <w:spacing w:line="500" w:lineRule="exact"/>
              <w:rPr>
                <w:sz w:val="24"/>
                <w:szCs w:val="24"/>
              </w:rPr>
            </w:pPr>
            <w:r>
              <w:rPr>
                <w:sz w:val="24"/>
                <w:szCs w:val="24"/>
              </w:rPr>
              <w:t xml:space="preserve">法定代表人或授权代表：</w:t>
            </w:r>
            <w:r/>
          </w:p>
        </w:tc>
      </w:tr>
      <w:tr>
        <w:trPr>
          <w:jc w:val="center"/>
        </w:trPr>
        <w:tc>
          <w:tcPr>
            <w:tcW w:w="4261" w:type="dxa"/>
            <w:textDirection w:val="lrTb"/>
            <w:noWrap w:val="false"/>
          </w:tcPr>
          <w:p>
            <w:pPr>
              <w:spacing w:line="500" w:lineRule="exact"/>
              <w:rPr>
                <w:sz w:val="24"/>
                <w:szCs w:val="24"/>
              </w:rPr>
            </w:pPr>
            <w:r>
              <w:rPr>
                <w:sz w:val="24"/>
                <w:szCs w:val="24"/>
              </w:rPr>
              <w:t xml:space="preserve">联系电话：</w:t>
            </w:r>
            <w:r/>
          </w:p>
        </w:tc>
        <w:tc>
          <w:tcPr>
            <w:tcW w:w="4261" w:type="dxa"/>
            <w:textDirection w:val="lrTb"/>
            <w:noWrap w:val="false"/>
          </w:tcPr>
          <w:p>
            <w:pPr>
              <w:spacing w:line="500" w:lineRule="exact"/>
              <w:rPr>
                <w:sz w:val="24"/>
                <w:szCs w:val="24"/>
              </w:rPr>
            </w:pPr>
            <w:r>
              <w:rPr>
                <w:sz w:val="24"/>
                <w:szCs w:val="24"/>
              </w:rPr>
              <w:t xml:space="preserve">联系电话：</w:t>
            </w:r>
            <w:r/>
          </w:p>
        </w:tc>
      </w:tr>
    </w:tbl>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rFonts w:ascii="黑体" w:hAnsi="黑体" w:eastAsia="黑体"/>
          <w:sz w:val="24"/>
          <w:szCs w:val="24"/>
        </w:rPr>
      </w:pPr>
      <w:r>
        <w:rPr>
          <w:rFonts w:ascii="黑体" w:hAnsi="黑体" w:eastAsia="黑体"/>
          <w:sz w:val="24"/>
          <w:szCs w:val="24"/>
        </w:rPr>
        <w:br w:type="page" w:clear="all"/>
      </w:r>
      <w:r/>
    </w:p>
    <w:p>
      <w:pPr>
        <w:jc w:val="left"/>
        <w:widowControl/>
        <w:rPr>
          <w:rFonts w:ascii="黑体" w:hAnsi="黑体" w:eastAsia="黑体"/>
          <w:sz w:val="24"/>
          <w:szCs w:val="24"/>
        </w:rPr>
      </w:pPr>
      <w:r>
        <w:rPr>
          <w:rFonts w:ascii="黑体" w:hAnsi="黑体" w:eastAsia="黑体"/>
          <w:sz w:val="24"/>
          <w:szCs w:val="24"/>
        </w:rPr>
        <w:t xml:space="preserve">附件：采购合同文本</w:t>
      </w:r>
      <w:r/>
    </w:p>
    <w:p>
      <w:pPr>
        <w:pStyle w:val="890"/>
        <w:jc w:val="center"/>
        <w:spacing w:before="120" w:after="120" w:line="0" w:lineRule="atLeast"/>
        <w:rPr>
          <w:rFonts w:asciiTheme="minorEastAsia" w:hAnsiTheme="minorEastAsia" w:eastAsiaTheme="minorEastAsia" w:cstheme="minorEastAsia"/>
          <w:sz w:val="24"/>
          <w:szCs w:val="24"/>
        </w:rPr>
      </w:pPr>
      <w:r/>
      <w:bookmarkStart w:id="4" w:name="_Toc174431634"/>
      <w:r>
        <w:rPr>
          <w:rFonts w:hint="eastAsia" w:asciiTheme="minorEastAsia" w:hAnsiTheme="minorEastAsia" w:eastAsiaTheme="minorEastAsia" w:cstheme="minorEastAsia"/>
          <w:sz w:val="24"/>
          <w:szCs w:val="24"/>
        </w:rPr>
        <w:t xml:space="preserve">连云港市赣榆区政府采购合同（服务）（合同编号）</w:t>
      </w:r>
      <w:r/>
    </w:p>
    <w:p>
      <w:pPr>
        <w:pStyle w:val="890"/>
        <w:jc w:val="left"/>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框架协议采购项目名称：                           </w:t>
      </w:r>
      <w:r/>
    </w:p>
    <w:p>
      <w:pPr>
        <w:pStyle w:val="890"/>
        <w:jc w:val="left"/>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框架协议采购项目编号：</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甲方：（采购人）_________</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乙方：（成交供应商）_________</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甲、乙双方根据连云港市政府采购中心***封闭式框架协议采购项目公开征集的结果，签署本合同。</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一、合同内容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6"/>
        <w:gridCol w:w="580"/>
        <w:gridCol w:w="546"/>
        <w:gridCol w:w="546"/>
        <w:gridCol w:w="700"/>
        <w:gridCol w:w="644"/>
        <w:gridCol w:w="644"/>
        <w:gridCol w:w="861"/>
        <w:gridCol w:w="1147"/>
        <w:gridCol w:w="966"/>
        <w:gridCol w:w="966"/>
      </w:tblGrid>
      <w:tr>
        <w:trPr>
          <w:jc w:val="center"/>
          <w:trHeight w:val="1591"/>
        </w:trPr>
        <w:tc>
          <w:tcPr>
            <w:tcW w:w="366"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580"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服务内容</w:t>
            </w:r>
            <w:r/>
          </w:p>
        </w:tc>
        <w:tc>
          <w:tcPr>
            <w:tcW w:w="546"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服务标准</w:t>
            </w:r>
            <w:r/>
          </w:p>
        </w:tc>
        <w:tc>
          <w:tcPr>
            <w:tcW w:w="546"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工日数</w:t>
            </w:r>
            <w:r/>
          </w:p>
        </w:tc>
        <w:tc>
          <w:tcPr>
            <w:tcW w:w="700"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服务工作量</w:t>
            </w:r>
            <w:r/>
          </w:p>
        </w:tc>
        <w:tc>
          <w:tcPr>
            <w:tcW w:w="644"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服务工作量的计量方式</w:t>
            </w:r>
            <w:r/>
          </w:p>
        </w:tc>
        <w:tc>
          <w:tcPr>
            <w:tcW w:w="644"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服务实施地点</w:t>
            </w:r>
            <w:r/>
          </w:p>
        </w:tc>
        <w:tc>
          <w:tcPr>
            <w:tcW w:w="861"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服务期限</w:t>
            </w:r>
            <w:r/>
          </w:p>
        </w:tc>
        <w:tc>
          <w:tcPr>
            <w:tcW w:w="1147"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所涉及的货物的质量标准</w:t>
            </w:r>
            <w:r/>
          </w:p>
        </w:tc>
        <w:tc>
          <w:tcPr>
            <w:tcW w:w="966"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服务单价</w:t>
            </w:r>
            <w:r/>
          </w:p>
        </w:tc>
        <w:tc>
          <w:tcPr>
            <w:tcW w:w="966" w:type="dxa"/>
            <w:vAlign w:val="center"/>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服务总价</w:t>
            </w:r>
            <w:r/>
          </w:p>
        </w:tc>
      </w:tr>
      <w:tr>
        <w:trPr>
          <w:jc w:val="center"/>
        </w:trPr>
        <w:tc>
          <w:tcPr>
            <w:tcW w:w="36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580"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54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54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700"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644"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644"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861"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47"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如不涉及货物则不填</w:t>
            </w:r>
            <w:r/>
          </w:p>
        </w:tc>
        <w:tc>
          <w:tcPr>
            <w:tcW w:w="96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96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r>
        <w:trPr>
          <w:jc w:val="center"/>
        </w:trPr>
        <w:tc>
          <w:tcPr>
            <w:tcW w:w="36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580"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54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54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700"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644"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644"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861"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1147"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96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W w:w="966" w:type="dxa"/>
            <w:textDirection w:val="lrTb"/>
            <w:noWrap w:val="false"/>
          </w:tcPr>
          <w:p>
            <w:pPr>
              <w:pStyle w:val="890"/>
              <w:jc w:val="center"/>
              <w:spacing w:before="120" w:after="120" w:line="0" w:lineRule="atLeast"/>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备注：项目经办人可以根据项目实际需要对表格结构进行调整。</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二、合同金额</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本合同金额为（大写）：_______（___元）人民币或其他币种。</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（备注：合同金额应当等于各项服务总价之</w:t>
      </w:r>
      <w:r>
        <w:rPr>
          <w:rFonts w:hint="eastAsia" w:asciiTheme="minorEastAsia" w:hAnsiTheme="minorEastAsia" w:eastAsiaTheme="minorEastAsia" w:cstheme="minorEastAsia"/>
          <w:sz w:val="24"/>
          <w:szCs w:val="24"/>
        </w:rPr>
        <w:t xml:space="preserve">和</w:t>
      </w:r>
      <w:r>
        <w:rPr>
          <w:rFonts w:hint="eastAsia" w:asciiTheme="minorEastAsia" w:hAnsiTheme="minorEastAsia" w:eastAsiaTheme="minorEastAsia" w:cstheme="minorEastAsia"/>
          <w:sz w:val="24"/>
          <w:szCs w:val="24"/>
        </w:rPr>
        <w:t xml:space="preserve">。）</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三、技术资料</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1、乙方向甲方提供服务（包含与服务相关的货物）的同时应向甲方提供有关技术资料（如有），且</w:t>
      </w:r>
      <w:r>
        <w:rPr>
          <w:rFonts w:hint="eastAsia" w:hAnsi="宋体" w:eastAsia="宋体" w:cs="Times New Roman"/>
          <w:bCs/>
          <w:color w:val="000000"/>
          <w:sz w:val="24"/>
          <w:szCs w:val="24"/>
        </w:rPr>
        <w:t xml:space="preserve">须针对本项目指派专人负责日常管理及联络工作</w:t>
      </w:r>
      <w:r>
        <w:rPr>
          <w:rFonts w:hint="eastAsia" w:asciiTheme="minorEastAsia" w:hAnsiTheme="minorEastAsia" w:eastAsiaTheme="minorEastAsia" w:cstheme="minorEastAsia"/>
          <w:sz w:val="24"/>
          <w:szCs w:val="24"/>
        </w:rPr>
        <w:t xml:space="preserve">。</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2、没有甲方事先书面同意，乙方不得将由甲方提供的有关合同或任何合同条文、规格、计划、图纸、样品或资料提供给与履行本合同无关的任何其他人。即使</w:t>
      </w:r>
      <w:r>
        <w:rPr>
          <w:rFonts w:hint="eastAsia" w:asciiTheme="minorEastAsia" w:hAnsiTheme="minorEastAsia" w:eastAsiaTheme="minorEastAsia" w:cstheme="minorEastAsia"/>
          <w:sz w:val="24"/>
          <w:szCs w:val="24"/>
        </w:rPr>
        <w:t xml:space="preserve">向履行</w:t>
      </w:r>
      <w:r>
        <w:rPr>
          <w:rFonts w:hint="eastAsia" w:asciiTheme="minorEastAsia" w:hAnsiTheme="minorEastAsia" w:eastAsiaTheme="minorEastAsia" w:cstheme="minorEastAsia"/>
          <w:sz w:val="24"/>
          <w:szCs w:val="24"/>
        </w:rPr>
        <w:t xml:space="preserve">本合同有关的人员提供，也应注意保密并限于履行合同的必需范围。</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四、知识产权</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五、产权担保</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乙方保证所交付的服务（包含与服务相关的货物）的所有权完全属于</w:t>
      </w:r>
      <w:r>
        <w:rPr>
          <w:rFonts w:hint="eastAsia" w:asciiTheme="minorEastAsia" w:hAnsiTheme="minorEastAsia" w:eastAsiaTheme="minorEastAsia" w:cstheme="minorEastAsia"/>
          <w:sz w:val="24"/>
          <w:szCs w:val="24"/>
        </w:rPr>
        <w:t xml:space="preserve">乙方且</w:t>
      </w:r>
      <w:r>
        <w:rPr>
          <w:rFonts w:hint="eastAsia" w:asciiTheme="minorEastAsia" w:hAnsiTheme="minorEastAsia" w:eastAsiaTheme="minorEastAsia" w:cstheme="minorEastAsia"/>
          <w:sz w:val="24"/>
          <w:szCs w:val="24"/>
        </w:rPr>
        <w:t xml:space="preserve">无任何抵押、查封等产权瑕疵。</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六、合同转包或分包</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1、乙方不得将合同标的转包给他人履行。</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2、除非得到甲方的书面同意，乙方不得将合同标的分包给他人履行。</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3、乙方如有转包或未经甲方同意的分包行为，甲方有权给予终止合同。</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七、合同款项支付</w:t>
      </w:r>
      <w:r/>
    </w:p>
    <w:p>
      <w:pPr>
        <w:ind w:firstLine="560"/>
        <w:spacing w:line="520" w:lineRule="exact"/>
        <w:rPr>
          <w:rFonts w:asciiTheme="minorEastAsia" w:hAnsiTheme="minorEastAsia" w:cstheme="minorEastAsia"/>
          <w:sz w:val="24"/>
          <w:szCs w:val="24"/>
          <w:shd w:val="clear" w:color="auto" w:fill="ffffff"/>
        </w:rPr>
      </w:pPr>
      <w:r>
        <w:rPr>
          <w:rFonts w:hint="eastAsia" w:asciiTheme="minorEastAsia" w:hAnsiTheme="minorEastAsia" w:cstheme="minorEastAsia"/>
          <w:sz w:val="24"/>
          <w:szCs w:val="24"/>
          <w:highlight w:val="yellow"/>
          <w:shd w:val="clear" w:color="auto" w:fill="ffffff"/>
        </w:rPr>
        <w:t xml:space="preserve">合同</w:t>
      </w:r>
      <w:r>
        <w:rPr>
          <w:rFonts w:hint="eastAsia" w:asciiTheme="minorEastAsia" w:hAnsiTheme="minorEastAsia" w:cstheme="minorEastAsia"/>
          <w:sz w:val="24"/>
          <w:szCs w:val="24"/>
          <w:highlight w:val="yellow"/>
          <w:shd w:val="clear" w:color="auto" w:fill="ffffff"/>
        </w:rPr>
        <w:t xml:space="preserve">签定</w:t>
      </w:r>
      <w:r>
        <w:rPr>
          <w:rFonts w:hint="eastAsia" w:asciiTheme="minorEastAsia" w:hAnsiTheme="minorEastAsia" w:cstheme="minorEastAsia"/>
          <w:sz w:val="24"/>
          <w:szCs w:val="24"/>
          <w:highlight w:val="yellow"/>
          <w:shd w:val="clear" w:color="auto" w:fill="ffffff"/>
        </w:rPr>
        <w:t xml:space="preserve">后，甲方收到对应正规发票</w:t>
      </w:r>
      <w:r>
        <w:rPr>
          <w:rFonts w:hint="eastAsia" w:asciiTheme="minorEastAsia" w:hAnsiTheme="minorEastAsia" w:cstheme="minorEastAsia"/>
          <w:sz w:val="24"/>
          <w:szCs w:val="24"/>
          <w:highlight w:val="yellow"/>
          <w:u w:val="single"/>
          <w:shd w:val="clear" w:color="auto" w:fill="ffffff"/>
        </w:rPr>
        <w:t xml:space="preserve">10个工作日</w:t>
      </w:r>
      <w:r>
        <w:rPr>
          <w:rFonts w:hint="eastAsia" w:asciiTheme="minorEastAsia" w:hAnsiTheme="minorEastAsia" w:cstheme="minorEastAsia"/>
          <w:sz w:val="24"/>
          <w:szCs w:val="24"/>
          <w:highlight w:val="yellow"/>
          <w:shd w:val="clear" w:color="auto" w:fill="ffffff"/>
        </w:rPr>
        <w:t xml:space="preserve">内支付合同款项。</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八、税费</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本合同执行中相关的一切税费均由乙方负担。</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九、项目验收</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1、甲方依法组织履约验收工作。</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3、对于实际使用人和甲方分离的项目，甲方邀请实际使用人参与验收。</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4、如有必要，甲方邀请参加本项目的其他供应商或第三</w:t>
      </w:r>
      <w:r>
        <w:rPr>
          <w:rFonts w:hint="eastAsia" w:asciiTheme="minorEastAsia" w:hAnsiTheme="minorEastAsia" w:eastAsiaTheme="minorEastAsia" w:cstheme="minorEastAsia"/>
          <w:sz w:val="24"/>
          <w:szCs w:val="24"/>
        </w:rPr>
        <w:t xml:space="preserve">方专业</w:t>
      </w:r>
      <w:r>
        <w:rPr>
          <w:rFonts w:hint="eastAsia" w:asciiTheme="minorEastAsia" w:hAnsiTheme="minorEastAsia" w:eastAsiaTheme="minorEastAsia" w:cstheme="minorEastAsia"/>
          <w:sz w:val="24"/>
          <w:szCs w:val="24"/>
        </w:rPr>
        <w:t xml:space="preserve">机构及专家参与验收，相关意见将作为</w:t>
      </w:r>
      <w:r>
        <w:rPr>
          <w:rFonts w:hint="eastAsia" w:asciiTheme="minorEastAsia" w:hAnsiTheme="minorEastAsia" w:eastAsiaTheme="minorEastAsia" w:cstheme="minorEastAsia"/>
          <w:sz w:val="24"/>
          <w:szCs w:val="24"/>
        </w:rPr>
        <w:t xml:space="preserve">验收书</w:t>
      </w:r>
      <w:r>
        <w:rPr>
          <w:rFonts w:hint="eastAsia" w:asciiTheme="minorEastAsia" w:hAnsiTheme="minorEastAsia" w:eastAsiaTheme="minorEastAsia" w:cstheme="minorEastAsia"/>
          <w:sz w:val="24"/>
          <w:szCs w:val="24"/>
        </w:rPr>
        <w:t xml:space="preserve">的参考资料。</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5、甲方成立验收小组，按照采购合同的约定对乙方的履约情况进行验收。验收时,甲方按照采购合同的约定对每一项技术、服务、安全标准的履约情况进行确认。验收结束后,验收小组出具</w:t>
      </w:r>
      <w:r>
        <w:rPr>
          <w:rFonts w:hint="eastAsia" w:asciiTheme="minorEastAsia" w:hAnsiTheme="minorEastAsia" w:eastAsiaTheme="minorEastAsia" w:cstheme="minorEastAsia"/>
          <w:sz w:val="24"/>
          <w:szCs w:val="24"/>
        </w:rPr>
        <w:t xml:space="preserve">验收书</w:t>
      </w:r>
      <w:r>
        <w:rPr>
          <w:rFonts w:hint="eastAsia" w:asciiTheme="minorEastAsia" w:hAnsiTheme="minorEastAsia" w:eastAsiaTheme="minorEastAsia" w:cstheme="minorEastAsia"/>
          <w:sz w:val="24"/>
          <w:szCs w:val="24"/>
        </w:rPr>
        <w:t xml:space="preserve">,列明各项标准的验收情况及项目总体评价,由验收双方共同签署。验收结果与采购合同约定的资金支付条件挂钩。履约验收的各项资料存档备查。</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十、违约责任</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1、甲方无正当理由拒绝接受乙方提供服务的，甲方向乙方偿付拒绝接受服务合同价款总值</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2、甲方无故逾期验收和办理合同款项支付手续的,甲方应按逾期付款总额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每日向乙方支付违约金。</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4、乙方所提供服务的标准不符合合同规定及征集文件规定标准的，甲方有权拒绝接受服务，并可单方面解除合同。</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十一、不可抗力事件处理</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1、在合同有效期内，任何一方因不可抗力事件导致不能履行合同，则合同履行期可延长，其延长期与不可抗力影响 期相同。</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2、不可抗力事件发生后，应立即通知对方，并寄送有关权威机构出具的证明。</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3、不可抗力事件延续120天以上，双方应通过友好协商，确定是否继续履行合同。</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十二、解决争议的方法</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双方在签订、履行合同中所发生的一切争议，应通过友好协商解决。如协商不成，由甲方住所地人民法院管辖。</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十三、合同的生效及其他</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1、合同经双方法定代表人或授权委托代表人签字并加盖单位公章后生效。</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2、本合同未尽事宜，遵照中华人民共和国现行法律法规有关条文执行。</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3、本合同正本一式二份，具有同等法律效力，甲方、乙方各执一份。</w:t>
      </w:r>
      <w:r/>
    </w:p>
    <w:p>
      <w:pPr>
        <w:pStyle w:val="890"/>
        <w:ind w:firstLine="56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4、本合同签订之日起10个工作日内，甲乙双方应各自在苏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系统中下载电子采购合同。甲方负责保存合同授予的采购文件资料及</w:t>
      </w:r>
      <w:r>
        <w:rPr>
          <w:rFonts w:hint="eastAsia" w:asciiTheme="minorEastAsia" w:hAnsiTheme="minorEastAsia" w:eastAsiaTheme="minorEastAsia" w:cstheme="minorEastAsia"/>
          <w:sz w:val="24"/>
          <w:szCs w:val="24"/>
        </w:rPr>
        <w:t xml:space="preserve">本电子</w:t>
      </w:r>
      <w:r>
        <w:rPr>
          <w:rFonts w:hint="eastAsia" w:asciiTheme="minorEastAsia" w:hAnsiTheme="minorEastAsia" w:eastAsiaTheme="minorEastAsia" w:cstheme="minorEastAsia"/>
          <w:sz w:val="24"/>
          <w:szCs w:val="24"/>
        </w:rPr>
        <w:t xml:space="preserve">采购合同。</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                        乙方： </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地址： </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法定代表人或授权代表：        法定代表人或授权代表：</w:t>
      </w:r>
      <w:r/>
    </w:p>
    <w:p>
      <w:pPr>
        <w:pStyle w:val="890"/>
        <w:spacing w:before="120" w:after="120" w:line="0" w:lineRule="atLeas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                    联系电话：                             </w:t>
      </w:r>
      <w:r/>
    </w:p>
    <w:p>
      <w:pPr>
        <w:pStyle w:val="890"/>
        <w:spacing w:before="120" w:after="12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签订日期：      年    月   日 签订日期：      年    月   日</w:t>
      </w:r>
      <w:r/>
    </w:p>
    <w:p>
      <w:pPr>
        <w:jc w:val="left"/>
        <w:widowControl/>
        <w:rPr>
          <w:rFonts w:ascii="黑体" w:hAnsi="黑体" w:eastAsia="黑体"/>
          <w:bCs/>
          <w:sz w:val="44"/>
          <w:szCs w:val="44"/>
        </w:rPr>
      </w:pPr>
      <w:r>
        <w:rPr>
          <w:rFonts w:ascii="黑体" w:hAnsi="黑体" w:eastAsia="黑体"/>
          <w:bCs/>
          <w:sz w:val="44"/>
          <w:szCs w:val="44"/>
        </w:rPr>
      </w:r>
      <w:r/>
    </w:p>
    <w:p>
      <w:pPr>
        <w:jc w:val="left"/>
        <w:widowControl/>
        <w:rPr>
          <w:rFonts w:ascii="黑体" w:hAnsi="黑体" w:eastAsia="黑体"/>
          <w:bCs/>
          <w:sz w:val="44"/>
          <w:szCs w:val="44"/>
        </w:rPr>
      </w:pPr>
      <w:r>
        <w:rPr>
          <w:rFonts w:ascii="黑体" w:hAnsi="黑体" w:eastAsia="黑体"/>
          <w:b/>
        </w:rPr>
        <w:br w:type="page" w:clear="all"/>
      </w:r>
      <w:bookmarkEnd w:id="4"/>
      <w:r/>
      <w:r/>
    </w:p>
    <w:p>
      <w:pPr>
        <w:pStyle w:val="681"/>
        <w:jc w:val="center"/>
        <w:spacing w:line="360" w:lineRule="auto"/>
        <w:rPr>
          <w:rFonts w:ascii="黑体" w:hAnsi="黑体" w:eastAsia="黑体"/>
          <w:b w:val="0"/>
        </w:rPr>
      </w:pPr>
      <w:r>
        <w:rPr>
          <w:rFonts w:hint="eastAsia" w:ascii="黑体" w:hAnsi="黑体" w:eastAsia="黑体"/>
          <w:b w:val="0"/>
        </w:rPr>
        <w:t xml:space="preserve">第四章  采购需求</w:t>
      </w:r>
      <w:r/>
    </w:p>
    <w:p>
      <w:pPr>
        <w:ind w:firstLine="480"/>
        <w:jc w:val="left"/>
        <w:spacing w:line="500" w:lineRule="exact"/>
        <w:rPr>
          <w:sz w:val="24"/>
          <w:szCs w:val="24"/>
        </w:rPr>
      </w:pPr>
      <w:r>
        <w:rPr>
          <w:rFonts w:hint="eastAsia"/>
          <w:sz w:val="24"/>
          <w:szCs w:val="24"/>
        </w:rPr>
        <w:t xml:space="preserve">说明：本项目属性为服务，采购标的对应的中小企业划分标准所属行业为：</w:t>
      </w:r>
      <w:r>
        <w:rPr>
          <w:rFonts w:hint="eastAsia"/>
          <w:sz w:val="24"/>
          <w:szCs w:val="24"/>
          <w:u w:val="single"/>
        </w:rPr>
        <w:t xml:space="preserve">物业管理</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按照《关于印发中小企业划型标准规定的通知》（</w:t>
      </w:r>
      <w:r>
        <w:rPr>
          <w:sz w:val="24"/>
          <w:szCs w:val="24"/>
        </w:rPr>
        <w:t xml:space="preserve">工信部联企业〔</w:t>
      </w:r>
      <w:r>
        <w:rPr>
          <w:sz w:val="24"/>
          <w:szCs w:val="24"/>
        </w:rPr>
        <w:t xml:space="preserve">2011</w:t>
      </w:r>
      <w:r>
        <w:rPr>
          <w:sz w:val="24"/>
          <w:szCs w:val="24"/>
        </w:rPr>
        <w:t xml:space="preserve">〕</w:t>
      </w:r>
      <w:r>
        <w:rPr>
          <w:sz w:val="24"/>
          <w:szCs w:val="24"/>
        </w:rPr>
        <w:t xml:space="preserve">300</w:t>
      </w:r>
      <w:r>
        <w:rPr>
          <w:sz w:val="24"/>
          <w:szCs w:val="24"/>
        </w:rPr>
        <w:t xml:space="preserve">号</w:t>
      </w:r>
      <w:r>
        <w:rPr>
          <w:rFonts w:hint="eastAsia"/>
          <w:sz w:val="24"/>
          <w:szCs w:val="24"/>
        </w:rPr>
        <w:t xml:space="preserve">）规定。</w:t>
      </w:r>
      <w:r>
        <w:rPr>
          <w:rFonts w:hint="eastAsia" w:ascii="宋体" w:hAnsi="宋体" w:eastAsia="宋体" w:cs="宋体"/>
          <w:color w:val="000000"/>
          <w:sz w:val="24"/>
          <w:szCs w:val="24"/>
          <w:shd w:val="clear" w:color="auto" w:fill="ffffff"/>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、根据《政府采购需求管理办法》等有关规定，征集人确定采购需求。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本征集文件中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，由征集人根据实际情况设置，供应商须逐条明确</w:t>
      </w:r>
      <w:r>
        <w:rPr>
          <w:rFonts w:hint="eastAsia"/>
          <w:sz w:val="24"/>
          <w:szCs w:val="24"/>
        </w:rPr>
        <w:t xml:space="preserve">作出</w:t>
      </w:r>
      <w:r>
        <w:rPr>
          <w:rFonts w:hint="eastAsia"/>
          <w:sz w:val="24"/>
          <w:szCs w:val="24"/>
        </w:rPr>
        <w:t xml:space="preserve">满足实质性要求和条件的响应，否则将按无效响应处理。</w:t>
      </w:r>
      <w:r/>
    </w:p>
    <w:p>
      <w:pPr>
        <w:pStyle w:val="884"/>
        <w:rPr>
          <w:rFonts w:eastAsiaTheme="minorEastAsia"/>
        </w:rPr>
      </w:pPr>
      <w:r>
        <w:rPr>
          <w:rFonts w:eastAsiaTheme="minorEastAsia"/>
        </w:rPr>
      </w:r>
      <w:r/>
    </w:p>
    <w:p>
      <w:pPr>
        <w:pStyle w:val="682"/>
        <w:numPr>
          <w:ilvl w:val="1"/>
          <w:numId w:val="0"/>
        </w:numPr>
        <w:ind w:firstLine="480"/>
        <w:jc w:val="left"/>
        <w:spacing w:before="0" w:after="0" w:line="360" w:lineRule="auto"/>
        <w:rPr>
          <w:rFonts w:ascii="黑体" w:hAnsi="黑体" w:eastAsia="黑体" w:cs="宋体"/>
          <w:b w:val="0"/>
          <w:bCs w:val="0"/>
          <w:color w:val="000000"/>
          <w:sz w:val="24"/>
          <w:szCs w:val="24"/>
        </w:rPr>
      </w:pPr>
      <w:r>
        <w:rPr>
          <w:rFonts w:hint="eastAsia" w:ascii="黑体" w:hAnsi="黑体" w:eastAsia="黑体" w:cs="宋体"/>
          <w:b w:val="0"/>
          <w:color w:val="000000"/>
          <w:sz w:val="24"/>
          <w:szCs w:val="24"/>
        </w:rPr>
        <w:t xml:space="preserve">一、项目基本情况</w:t>
      </w:r>
      <w:r/>
    </w:p>
    <w:p>
      <w:pPr>
        <w:ind w:firstLine="480"/>
        <w:jc w:val="left"/>
        <w:spacing w:line="360" w:lineRule="auto"/>
        <w:rPr>
          <w:rFonts w:ascii="宋体" w:hAnsi="宋体" w:eastAsia="宋体" w:cs="仿宋"/>
          <w:color w:val="000000"/>
          <w:sz w:val="24"/>
          <w:szCs w:val="24"/>
          <w:u w:val="single"/>
        </w:rPr>
      </w:pPr>
      <w:r>
        <w:rPr>
          <w:rFonts w:hint="eastAsia" w:ascii="宋体" w:hAnsi="宋体" w:eastAsia="宋体" w:cs="Times New Roman"/>
          <w:bCs/>
          <w:color w:val="000000"/>
          <w:sz w:val="24"/>
          <w:szCs w:val="24"/>
        </w:rPr>
        <w:t xml:space="preserve">1.适用本次框架协议的采购人：连云港市赣榆</w:t>
      </w:r>
      <w:r>
        <w:rPr>
          <w:rFonts w:hint="eastAsia" w:ascii="宋体" w:hAnsi="宋体" w:eastAsia="宋体" w:cs="Times New Roman"/>
          <w:color w:val="000000"/>
          <w:sz w:val="24"/>
          <w:szCs w:val="24"/>
        </w:rPr>
        <w:t xml:space="preserve">区</w:t>
      </w:r>
      <w:r>
        <w:rPr>
          <w:rFonts w:hint="eastAsia" w:ascii="宋体" w:hAnsi="宋体" w:eastAsia="宋体" w:cs="Times New Roman"/>
          <w:bCs/>
          <w:color w:val="000000"/>
          <w:sz w:val="24"/>
          <w:szCs w:val="24"/>
        </w:rPr>
        <w:t xml:space="preserve">各级国家机关、事业单位和团体组织。</w:t>
      </w:r>
      <w:r/>
    </w:p>
    <w:p>
      <w:pPr>
        <w:ind w:firstLine="480"/>
        <w:jc w:val="left"/>
        <w:spacing w:line="360" w:lineRule="auto"/>
        <w:rPr>
          <w:rFonts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2.框架协议的期限：两年（自协议约定之日起）。</w:t>
      </w:r>
      <w:r/>
    </w:p>
    <w:p>
      <w:pPr>
        <w:ind w:firstLine="480"/>
        <w:jc w:val="left"/>
        <w:spacing w:line="360" w:lineRule="auto"/>
        <w:rPr>
          <w:rFonts w:ascii="宋体" w:hAnsi="宋体" w:eastAsia="宋体"/>
          <w:sz w:val="24"/>
          <w:szCs w:val="24"/>
        </w:rPr>
      </w:pPr>
      <w:r>
        <w:rPr>
          <w:rFonts w:hint="eastAsia" w:ascii="宋体" w:hAnsi="宋体" w:eastAsia="宋体" w:cs="Times New Roman"/>
          <w:bCs/>
          <w:color w:val="000000"/>
          <w:sz w:val="24"/>
          <w:szCs w:val="24"/>
        </w:rPr>
        <w:t xml:space="preserve">3.服务交付或履行合同的地域范围：连云港市赣榆区各级国家机关、事业单位和团体组织</w:t>
      </w:r>
      <w:r>
        <w:rPr>
          <w:rFonts w:hint="eastAsia" w:ascii="宋体" w:hAnsi="宋体" w:eastAsia="宋体"/>
          <w:bCs/>
          <w:sz w:val="24"/>
          <w:szCs w:val="24"/>
        </w:rPr>
        <w:t xml:space="preserve">。</w:t>
      </w:r>
      <w:r/>
    </w:p>
    <w:p>
      <w:pPr>
        <w:pStyle w:val="682"/>
        <w:numPr>
          <w:ilvl w:val="1"/>
          <w:numId w:val="0"/>
        </w:numPr>
        <w:ind w:firstLine="480"/>
        <w:jc w:val="left"/>
        <w:spacing w:before="0" w:after="0" w:line="360" w:lineRule="auto"/>
        <w:rPr>
          <w:rFonts w:ascii="黑体" w:hAnsi="黑体" w:eastAsia="黑体" w:cs="宋体"/>
          <w:b w:val="0"/>
          <w:bCs w:val="0"/>
          <w:color w:val="000000"/>
          <w:sz w:val="24"/>
          <w:szCs w:val="24"/>
        </w:rPr>
      </w:pPr>
      <w:r>
        <w:rPr>
          <w:rFonts w:hint="eastAsia" w:ascii="黑体" w:hAnsi="黑体" w:eastAsia="黑体" w:cs="宋体"/>
          <w:b w:val="0"/>
          <w:color w:val="000000"/>
          <w:sz w:val="24"/>
          <w:szCs w:val="24"/>
        </w:rPr>
        <w:t xml:space="preserve">二、服务技术要求及其他</w:t>
      </w:r>
      <w:r/>
    </w:p>
    <w:p>
      <w:pPr>
        <w:ind w:firstLine="482"/>
        <w:jc w:val="left"/>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1.服务内容</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本次采购范围为</w:t>
      </w:r>
      <w:r>
        <w:rPr>
          <w:rFonts w:hint="eastAsia" w:ascii="宋体" w:hAnsi="宋体" w:eastAsia="宋体" w:cs="Times New Roman"/>
          <w:bCs/>
          <w:color w:val="000000"/>
          <w:sz w:val="24"/>
          <w:szCs w:val="24"/>
        </w:rPr>
        <w:t xml:space="preserve">连云港市赣榆区各级国家机关、事业单位和团体组织</w:t>
      </w:r>
      <w:r>
        <w:rPr>
          <w:rFonts w:hint="eastAsia" w:ascii="宋体" w:hAnsi="宋体" w:eastAsia="宋体" w:cs="Times New Roman"/>
          <w:color w:val="000000"/>
          <w:sz w:val="24"/>
          <w:szCs w:val="24"/>
        </w:rPr>
        <w:t xml:space="preserve">的年度物业管理服务金额在100万元（不含）以下的物业管理服务项目。</w:t>
      </w:r>
      <w:r/>
    </w:p>
    <w:p>
      <w:pPr>
        <w:numPr>
          <w:ilvl w:val="0"/>
          <w:numId w:val="1"/>
        </w:numPr>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服务标准</w:t>
      </w:r>
      <w:r/>
    </w:p>
    <w:p>
      <w:pPr>
        <w:ind w:firstLine="480"/>
        <w:jc w:val="left"/>
        <w:spacing w:line="360" w:lineRule="auto"/>
        <w:rPr>
          <w:rFonts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物业管理服务管理标准按照财办库〔2024〕113号关于印发《物业管理服务政府采购需求标准（办公场所类）（试行）》和江苏省地方标准《党政机关办公楼(区)物业管理服务规范 》（DB32/T 4307-2022 ）执行，入围供应商和采购人在合同中进行明确。</w:t>
      </w:r>
      <w:r/>
    </w:p>
    <w:p>
      <w:pPr>
        <w:ind w:firstLine="480"/>
        <w:spacing w:line="300" w:lineRule="auto"/>
        <w:rPr>
          <w:rFonts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采购人可按照《政府采购需求管理办法》（财库〔2021〕22号）及《物业管理服务政府采购需求标准（办公场所类）试行》要求，结合项目实际情况，在本次征集服务范围内，可对本项目所列服务内容及标准作必要调整，确定采购需求并明确所需服务人员，自主选配物业管理服务种类，但不得超出实际需要。</w:t>
      </w:r>
      <w:r/>
    </w:p>
    <w:p>
      <w:pPr>
        <w:numPr>
          <w:ilvl w:val="0"/>
          <w:numId w:val="1"/>
        </w:num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服务要求</w:t>
      </w:r>
      <w:r/>
    </w:p>
    <w:p>
      <w:pPr>
        <w:numPr>
          <w:ilvl w:val="0"/>
          <w:numId w:val="2"/>
        </w:numPr>
        <w:ind w:firstLine="480"/>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基础服务要求</w:t>
      </w:r>
      <w:r/>
    </w:p>
    <w:tbl>
      <w:tblPr>
        <w:tblStyle w:val="888"/>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4"/>
        <w:gridCol w:w="7478"/>
      </w:tblGrid>
      <w:tr>
        <w:trPr>
          <w:jc w:val="center"/>
          <w:trHeight w:val="511"/>
          <w:tblHeader/>
        </w:trPr>
        <w:tc>
          <w:tcPr>
            <w:tcW w:w="1044" w:type="dxa"/>
            <w:vAlign w:val="center"/>
            <w:textDirection w:val="lrTb"/>
            <w:noWrap w:val="false"/>
          </w:tcPr>
          <w:p>
            <w:pPr>
              <w:pStyle w:val="887"/>
              <w:jc w:val="center"/>
              <w:spacing w:before="75"/>
              <w:rPr>
                <w:b/>
                <w:sz w:val="24"/>
                <w:szCs w:val="24"/>
                <w:lang w:eastAsia="zh-CN"/>
              </w:rPr>
            </w:pPr>
            <w:r>
              <w:rPr>
                <w:rFonts w:hint="eastAsia"/>
                <w:b/>
                <w:spacing w:val="-3"/>
                <w:sz w:val="24"/>
                <w:szCs w:val="24"/>
                <w:lang w:eastAsia="zh-CN"/>
              </w:rPr>
              <w:t xml:space="preserve">服务内容</w:t>
            </w:r>
            <w:r/>
          </w:p>
        </w:tc>
        <w:tc>
          <w:tcPr>
            <w:tcW w:w="7478" w:type="dxa"/>
            <w:vAlign w:val="center"/>
            <w:textDirection w:val="lrTb"/>
            <w:noWrap w:val="false"/>
          </w:tcPr>
          <w:p>
            <w:pPr>
              <w:pStyle w:val="887"/>
              <w:jc w:val="center"/>
              <w:spacing w:before="75"/>
              <w:rPr>
                <w:b/>
                <w:sz w:val="24"/>
                <w:szCs w:val="24"/>
              </w:rPr>
            </w:pPr>
            <w:r>
              <w:rPr>
                <w:b/>
                <w:spacing w:val="-2"/>
                <w:sz w:val="24"/>
                <w:szCs w:val="24"/>
              </w:rPr>
              <w:t xml:space="preserve">服务标准</w:t>
            </w:r>
            <w:r/>
          </w:p>
        </w:tc>
      </w:tr>
      <w:tr>
        <w:trPr>
          <w:jc w:val="center"/>
        </w:trPr>
        <w:tc>
          <w:tcPr>
            <w:tcW w:w="1044" w:type="dxa"/>
            <w:vAlign w:val="center"/>
            <w:textDirection w:val="lrTb"/>
            <w:noWrap w:val="false"/>
          </w:tcPr>
          <w:p>
            <w:pPr>
              <w:jc w:val="left"/>
              <w:rPr>
                <w:rFonts w:ascii="宋体" w:eastAsia="宋体"/>
                <w:sz w:val="24"/>
                <w:szCs w:val="24"/>
              </w:rPr>
            </w:pPr>
            <w:r>
              <w:rPr>
                <w:rFonts w:hint="eastAsia" w:ascii="宋体" w:eastAsia="宋体"/>
                <w:sz w:val="24"/>
                <w:szCs w:val="24"/>
              </w:rPr>
              <w:t xml:space="preserve">人员管理</w:t>
            </w:r>
            <w:r/>
          </w:p>
          <w:p>
            <w:pPr>
              <w:jc w:val="left"/>
              <w:spacing w:before="46"/>
              <w:rPr>
                <w:rFonts w:ascii="宋体" w:hAnsi="Calibri" w:eastAsia="宋体" w:cs="Calibri"/>
                <w:sz w:val="24"/>
                <w:szCs w:val="24"/>
              </w:rPr>
            </w:pPr>
            <w:r>
              <w:rPr>
                <w:rFonts w:ascii="宋体" w:hAnsi="Calibri" w:eastAsia="宋体" w:cs="Calibri"/>
                <w:sz w:val="24"/>
                <w:szCs w:val="24"/>
              </w:rPr>
            </w:r>
            <w:r/>
          </w:p>
        </w:tc>
        <w:tc>
          <w:tcPr>
            <w:tcW w:w="7478" w:type="dxa"/>
            <w:vAlign w:val="center"/>
            <w:textDirection w:val="lrTb"/>
            <w:noWrap w:val="false"/>
          </w:tcPr>
          <w:p>
            <w:pPr>
              <w:pStyle w:val="887"/>
              <w:jc w:val="left"/>
              <w:spacing w:before="6"/>
              <w:rPr>
                <w:spacing w:val="-2"/>
                <w:sz w:val="24"/>
                <w:szCs w:val="24"/>
                <w:lang w:eastAsia="zh-CN"/>
              </w:rPr>
            </w:pPr>
            <w:r>
              <w:rPr>
                <w:rFonts w:hint="eastAsia"/>
                <w:spacing w:val="-2"/>
                <w:sz w:val="24"/>
                <w:szCs w:val="24"/>
                <w:lang w:eastAsia="zh-CN"/>
              </w:rPr>
              <w:t xml:space="preserve">（1）结合采购人要求及物业服务实际情况，制定年度管理目标，明确责</w:t>
            </w:r>
            <w:r>
              <w:rPr>
                <w:rFonts w:hint="eastAsia"/>
                <w:spacing w:val="-3"/>
                <w:sz w:val="24"/>
                <w:szCs w:val="24"/>
                <w:lang w:eastAsia="zh-CN"/>
              </w:rPr>
              <w:t xml:space="preserve">任分工，并制定配套</w:t>
            </w:r>
            <w:r>
              <w:rPr>
                <w:rFonts w:hint="eastAsia"/>
                <w:spacing w:val="-2"/>
                <w:sz w:val="24"/>
                <w:szCs w:val="24"/>
                <w:lang w:eastAsia="zh-CN"/>
              </w:rPr>
              <w:t xml:space="preserve">实施方案。</w:t>
            </w:r>
            <w:r/>
          </w:p>
          <w:p>
            <w:pPr>
              <w:pStyle w:val="887"/>
              <w:jc w:val="left"/>
              <w:spacing w:before="6"/>
              <w:rPr>
                <w:sz w:val="24"/>
                <w:szCs w:val="24"/>
                <w:lang w:eastAsia="zh-CN"/>
              </w:rPr>
            </w:pPr>
            <w:r>
              <w:rPr>
                <w:rFonts w:hint="eastAsia"/>
                <w:spacing w:val="-2"/>
                <w:sz w:val="24"/>
                <w:szCs w:val="24"/>
                <w:lang w:eastAsia="zh-CN"/>
              </w:rPr>
              <w:t xml:space="preserve">（2）每季度至少开展1次岗位技能、职业素质、服务知识、客户文化、</w:t>
            </w:r>
            <w:r>
              <w:rPr>
                <w:rFonts w:hint="eastAsia"/>
                <w:spacing w:val="-3"/>
                <w:sz w:val="24"/>
                <w:szCs w:val="24"/>
                <w:lang w:eastAsia="zh-CN"/>
              </w:rPr>
              <w:t xml:space="preserve">绿色节能环保等教育</w:t>
            </w:r>
            <w:r>
              <w:rPr>
                <w:rFonts w:hint="eastAsia"/>
                <w:spacing w:val="-1"/>
                <w:sz w:val="24"/>
                <w:szCs w:val="24"/>
                <w:lang w:eastAsia="zh-CN"/>
              </w:rPr>
              <w:t xml:space="preserve">培训，并进行适当形式的考核。</w:t>
            </w:r>
            <w:r/>
          </w:p>
          <w:p>
            <w:pPr>
              <w:pStyle w:val="887"/>
              <w:jc w:val="left"/>
              <w:spacing w:before="6"/>
              <w:rPr>
                <w:sz w:val="24"/>
                <w:szCs w:val="24"/>
                <w:lang w:eastAsia="zh-CN"/>
              </w:rPr>
            </w:pPr>
            <w:r>
              <w:rPr>
                <w:rFonts w:hint="eastAsia"/>
                <w:spacing w:val="-2"/>
                <w:sz w:val="24"/>
                <w:szCs w:val="24"/>
                <w:lang w:eastAsia="zh-CN"/>
              </w:rPr>
              <w:t xml:space="preserve">（3）服务人员的年龄、学历、工作经验及资格条件应当与所在岗位能力</w:t>
            </w:r>
            <w:r>
              <w:rPr>
                <w:rFonts w:hint="eastAsia"/>
                <w:spacing w:val="-3"/>
                <w:sz w:val="24"/>
                <w:szCs w:val="24"/>
                <w:lang w:eastAsia="zh-CN"/>
              </w:rPr>
              <w:t xml:space="preserve">要求相匹配，到岗前</w:t>
            </w:r>
            <w:r>
              <w:rPr>
                <w:rFonts w:hint="eastAsia"/>
                <w:spacing w:val="-1"/>
                <w:sz w:val="24"/>
                <w:szCs w:val="24"/>
                <w:lang w:eastAsia="zh-CN"/>
              </w:rPr>
              <w:t xml:space="preserve">应当经过必要的岗前培训以达到岗位能力要求，国家、行业规定应当取得职业资格证书或特种作业证书的，应当按规定持证上岗。</w:t>
            </w:r>
            <w:r/>
          </w:p>
          <w:p>
            <w:pPr>
              <w:pStyle w:val="887"/>
              <w:jc w:val="left"/>
              <w:spacing w:before="6"/>
              <w:rPr>
                <w:sz w:val="24"/>
                <w:szCs w:val="24"/>
                <w:lang w:eastAsia="zh-CN"/>
              </w:rPr>
            </w:pPr>
            <w:r>
              <w:rPr>
                <w:rFonts w:hint="eastAsia"/>
                <w:spacing w:val="-2"/>
                <w:sz w:val="24"/>
                <w:szCs w:val="24"/>
                <w:lang w:eastAsia="zh-CN"/>
              </w:rPr>
              <w:t xml:space="preserve">（4）如采购人认为服务人员不适应岗位要求或存在其他影响工作的</w:t>
            </w:r>
            <w:r>
              <w:rPr>
                <w:rFonts w:hint="eastAsia"/>
                <w:spacing w:val="-3"/>
                <w:sz w:val="24"/>
                <w:szCs w:val="24"/>
                <w:lang w:eastAsia="zh-CN"/>
              </w:rPr>
              <w:t xml:space="preserve">，可要求供应商进行调</w:t>
            </w:r>
            <w:r>
              <w:rPr>
                <w:rFonts w:hint="eastAsia"/>
                <w:spacing w:val="-1"/>
                <w:sz w:val="24"/>
                <w:szCs w:val="24"/>
                <w:lang w:eastAsia="zh-CN"/>
              </w:rPr>
              <w:t xml:space="preserve">换。如因供应商原因对服务人员进行调换，应当经采购人同意，更换比例不得超过本项目服务人员</w:t>
            </w:r>
            <w:r>
              <w:rPr>
                <w:rFonts w:hint="eastAsia"/>
                <w:spacing w:val="-2"/>
                <w:sz w:val="24"/>
                <w:szCs w:val="24"/>
                <w:lang w:eastAsia="zh-CN"/>
              </w:rPr>
              <w:t xml:space="preserve">总数的20%。本项目服务人员不得在其他项目兼职。</w:t>
            </w:r>
            <w:r/>
          </w:p>
          <w:p>
            <w:pPr>
              <w:pStyle w:val="887"/>
              <w:jc w:val="left"/>
              <w:spacing w:before="6"/>
              <w:rPr>
                <w:sz w:val="24"/>
                <w:szCs w:val="24"/>
                <w:lang w:eastAsia="zh-CN"/>
              </w:rPr>
            </w:pPr>
            <w:r>
              <w:rPr>
                <w:rFonts w:hint="eastAsia"/>
                <w:spacing w:val="-2"/>
                <w:sz w:val="24"/>
                <w:szCs w:val="24"/>
                <w:lang w:eastAsia="zh-CN"/>
              </w:rPr>
              <w:t xml:space="preserve">（5）着装分类统一，佩戴标识。仪容整洁、姿态端正、举止文明。用语</w:t>
            </w:r>
            <w:r>
              <w:rPr>
                <w:rFonts w:hint="eastAsia"/>
                <w:spacing w:val="-3"/>
                <w:sz w:val="24"/>
                <w:szCs w:val="24"/>
                <w:lang w:eastAsia="zh-CN"/>
              </w:rPr>
              <w:t xml:space="preserve">文明礼貌，态度温和耐心。</w:t>
            </w:r>
            <w:r/>
          </w:p>
          <w:p>
            <w:pPr>
              <w:pStyle w:val="887"/>
              <w:jc w:val="left"/>
              <w:rPr>
                <w:sz w:val="24"/>
                <w:szCs w:val="24"/>
                <w:lang w:eastAsia="zh-CN"/>
              </w:rPr>
            </w:pPr>
            <w:r>
              <w:rPr>
                <w:rFonts w:hint="eastAsia"/>
                <w:spacing w:val="-2"/>
                <w:sz w:val="24"/>
                <w:szCs w:val="24"/>
                <w:lang w:eastAsia="zh-CN"/>
              </w:rPr>
              <w:t xml:space="preserve">（6）建立保密管理制度。制度内容应当包括但不限于：①明确重点要</w:t>
            </w:r>
            <w:r>
              <w:rPr>
                <w:rFonts w:hint="eastAsia"/>
                <w:spacing w:val="-3"/>
                <w:sz w:val="24"/>
                <w:szCs w:val="24"/>
                <w:lang w:eastAsia="zh-CN"/>
              </w:rPr>
              <w:t xml:space="preserve">害岗位保密职责。②</w:t>
            </w:r>
            <w:r>
              <w:rPr>
                <w:rFonts w:hint="eastAsia"/>
                <w:spacing w:val="-1"/>
                <w:sz w:val="24"/>
                <w:szCs w:val="24"/>
                <w:lang w:eastAsia="zh-CN"/>
              </w:rPr>
              <w:t xml:space="preserve">对涉密工作岗位的保密要求。</w:t>
            </w:r>
            <w:r/>
          </w:p>
        </w:tc>
      </w:tr>
      <w:tr>
        <w:trPr>
          <w:jc w:val="center"/>
        </w:trPr>
        <w:tc>
          <w:tcPr>
            <w:tcBorders>
              <w:top w:val="none" w:color="000000" w:sz="4" w:space="0"/>
            </w:tcBorders>
            <w:tcW w:w="1044" w:type="dxa"/>
            <w:vAlign w:val="center"/>
            <w:textDirection w:val="lrTb"/>
            <w:noWrap w:val="false"/>
          </w:tcPr>
          <w:p>
            <w:pPr>
              <w:jc w:val="left"/>
              <w:rPr>
                <w:rFonts w:ascii="宋体" w:eastAsia="宋体"/>
                <w:sz w:val="24"/>
                <w:szCs w:val="24"/>
              </w:rPr>
            </w:pPr>
            <w:r>
              <w:rPr>
                <w:rFonts w:hint="eastAsia" w:ascii="宋体" w:hAnsi="Calibri" w:eastAsia="宋体" w:cs="Calibri"/>
                <w:sz w:val="24"/>
                <w:szCs w:val="24"/>
              </w:rPr>
              <w:t xml:space="preserve">工作交接及档案管理</w:t>
            </w:r>
            <w:r/>
          </w:p>
        </w:tc>
        <w:tc>
          <w:tcPr>
            <w:tcW w:w="7478" w:type="dxa"/>
            <w:vAlign w:val="center"/>
            <w:textDirection w:val="lrTb"/>
            <w:noWrap w:val="false"/>
          </w:tcPr>
          <w:p>
            <w:pPr>
              <w:pStyle w:val="887"/>
              <w:jc w:val="left"/>
              <w:spacing w:before="6"/>
              <w:rPr>
                <w:spacing w:val="-3"/>
                <w:sz w:val="24"/>
                <w:szCs w:val="24"/>
                <w:lang w:eastAsia="zh-CN"/>
              </w:rPr>
            </w:pPr>
            <w:r>
              <w:rPr>
                <w:rFonts w:hint="eastAsia"/>
                <w:spacing w:val="-2"/>
                <w:sz w:val="24"/>
                <w:szCs w:val="24"/>
                <w:lang w:eastAsia="zh-CN"/>
              </w:rPr>
              <w:t xml:space="preserve">（1）建立物业信息，准确、及时地对文件资料和服务记录进行归档</w:t>
            </w:r>
            <w:r>
              <w:rPr>
                <w:rFonts w:hint="eastAsia"/>
                <w:spacing w:val="-3"/>
                <w:sz w:val="24"/>
                <w:szCs w:val="24"/>
                <w:lang w:eastAsia="zh-CN"/>
              </w:rPr>
              <w:t xml:space="preserve">保存，并确保其物理安全。</w:t>
            </w:r>
            <w:r/>
          </w:p>
          <w:p>
            <w:pPr>
              <w:pStyle w:val="887"/>
              <w:jc w:val="left"/>
              <w:spacing w:before="71"/>
              <w:rPr>
                <w:spacing w:val="-8"/>
                <w:sz w:val="24"/>
                <w:szCs w:val="24"/>
                <w:lang w:eastAsia="zh-CN"/>
              </w:rPr>
            </w:pPr>
            <w:r>
              <w:rPr>
                <w:rFonts w:hint="eastAsia"/>
                <w:spacing w:val="-2"/>
                <w:sz w:val="24"/>
                <w:szCs w:val="24"/>
                <w:lang w:eastAsia="zh-CN"/>
              </w:rPr>
              <w:t xml:space="preserve">（2）档案和记录齐全，包括但不限于：①采购人建议与投诉等。教</w:t>
            </w:r>
            <w:r>
              <w:rPr>
                <w:rFonts w:hint="eastAsia"/>
                <w:spacing w:val="-3"/>
                <w:sz w:val="24"/>
                <w:szCs w:val="24"/>
                <w:lang w:eastAsia="zh-CN"/>
              </w:rPr>
              <w:t xml:space="preserve">育培训和考核记录。保</w:t>
            </w:r>
            <w:r>
              <w:rPr>
                <w:rFonts w:hint="eastAsia"/>
                <w:sz w:val="24"/>
                <w:szCs w:val="24"/>
                <w:lang w:eastAsia="zh-CN"/>
              </w:rPr>
              <w:t xml:space="preserve">密、思想政治教育培训记录。②房屋维护服务：房屋台账、使用说明、房屋装修、维保记</w:t>
            </w:r>
            <w:r>
              <w:rPr>
                <w:rFonts w:hint="eastAsia"/>
                <w:spacing w:val="-1"/>
                <w:sz w:val="24"/>
                <w:szCs w:val="24"/>
                <w:lang w:eastAsia="zh-CN"/>
              </w:rPr>
              <w:t xml:space="preserve">录等。</w:t>
            </w:r>
            <w:r>
              <w:rPr>
                <w:rFonts w:hint="eastAsia"/>
                <w:sz w:val="24"/>
                <w:szCs w:val="24"/>
                <w:lang w:eastAsia="zh-CN"/>
              </w:rPr>
              <w:t xml:space="preserve">③公用设施设备维护服务：设备台账、设备</w:t>
            </w:r>
            <w:r>
              <w:rPr>
                <w:rFonts w:hint="eastAsia"/>
                <w:spacing w:val="-1"/>
                <w:sz w:val="24"/>
                <w:szCs w:val="24"/>
                <w:lang w:eastAsia="zh-CN"/>
              </w:rPr>
              <w:t xml:space="preserve">卡、使用说明、维保记录、巡查记录、设施设备安全</w:t>
            </w:r>
            <w:r>
              <w:rPr>
                <w:rFonts w:hint="eastAsia"/>
                <w:sz w:val="24"/>
                <w:szCs w:val="24"/>
                <w:lang w:eastAsia="zh-CN"/>
              </w:rPr>
              <w:t xml:space="preserve">运行、设施设备定期巡检、维护保养、维修</w:t>
            </w:r>
            <w:r>
              <w:rPr>
                <w:rFonts w:hint="eastAsia"/>
                <w:spacing w:val="-1"/>
                <w:sz w:val="24"/>
                <w:szCs w:val="24"/>
                <w:lang w:eastAsia="zh-CN"/>
              </w:rPr>
              <w:t xml:space="preserve">档案等。④秩序维护服务：监控记录、突发事件演习与处</w:t>
            </w:r>
            <w:r>
              <w:rPr>
                <w:rFonts w:hint="eastAsia"/>
                <w:sz w:val="24"/>
                <w:szCs w:val="24"/>
                <w:lang w:eastAsia="zh-CN"/>
              </w:rPr>
              <w:t xml:space="preserve">置记录</w:t>
            </w:r>
            <w:r>
              <w:rPr>
                <w:rFonts w:hint="eastAsia"/>
                <w:spacing w:val="-1"/>
                <w:sz w:val="24"/>
                <w:szCs w:val="24"/>
                <w:lang w:eastAsia="zh-CN"/>
              </w:rPr>
              <w:t xml:space="preserve">总平面图、清洁整改记录、消杀记录等。⑦其他：客户信息、财务明细、合同协议、信报信息登记、大件物品进出登记等。</w:t>
            </w:r>
            <w:r/>
          </w:p>
          <w:p>
            <w:pPr>
              <w:pStyle w:val="887"/>
              <w:jc w:val="left"/>
              <w:spacing w:before="71"/>
              <w:rPr>
                <w:spacing w:val="-8"/>
                <w:sz w:val="24"/>
                <w:szCs w:val="24"/>
                <w:lang w:eastAsia="zh-CN"/>
              </w:rPr>
            </w:pPr>
            <w:r>
              <w:rPr>
                <w:rFonts w:hint="eastAsia"/>
                <w:spacing w:val="-2"/>
                <w:sz w:val="24"/>
                <w:szCs w:val="24"/>
                <w:lang w:eastAsia="zh-CN"/>
              </w:rPr>
              <w:t xml:space="preserve">（3）遵守采购人的信息、档案资料保密要求，未经许可，不得将建筑物平</w:t>
            </w:r>
            <w:r>
              <w:rPr>
                <w:rFonts w:hint="eastAsia"/>
                <w:spacing w:val="-3"/>
                <w:sz w:val="24"/>
                <w:szCs w:val="24"/>
                <w:lang w:eastAsia="zh-CN"/>
              </w:rPr>
              <w:t xml:space="preserve">面图等资料转作其</w:t>
            </w:r>
            <w:r>
              <w:rPr>
                <w:rFonts w:hint="eastAsia"/>
                <w:spacing w:val="-1"/>
                <w:sz w:val="24"/>
                <w:szCs w:val="24"/>
                <w:lang w:eastAsia="zh-CN"/>
              </w:rPr>
              <w:t xml:space="preserve">他用途或向其他单位、个人提供。</w:t>
            </w:r>
            <w:r/>
          </w:p>
          <w:p>
            <w:pPr>
              <w:pStyle w:val="887"/>
              <w:jc w:val="left"/>
              <w:spacing w:before="71"/>
              <w:rPr>
                <w:spacing w:val="-3"/>
                <w:sz w:val="24"/>
                <w:szCs w:val="24"/>
                <w:lang w:eastAsia="zh-CN"/>
              </w:rPr>
            </w:pPr>
            <w:r>
              <w:rPr>
                <w:rFonts w:hint="eastAsia"/>
                <w:spacing w:val="-3"/>
                <w:sz w:val="24"/>
                <w:szCs w:val="24"/>
                <w:lang w:eastAsia="zh-CN"/>
              </w:rPr>
              <w:t xml:space="preserve">（4）履约结束后，相关资料交还采购人，采购人按政府采购相关规定存档。</w:t>
            </w:r>
            <w:r/>
          </w:p>
          <w:p>
            <w:pPr>
              <w:pStyle w:val="887"/>
              <w:jc w:val="left"/>
              <w:spacing w:before="71"/>
              <w:rPr>
                <w:spacing w:val="-3"/>
                <w:sz w:val="24"/>
                <w:szCs w:val="24"/>
                <w:lang w:eastAsia="zh-CN"/>
              </w:rPr>
            </w:pPr>
            <w:r>
              <w:rPr>
                <w:rFonts w:hint="eastAsia"/>
                <w:spacing w:val="-3"/>
                <w:sz w:val="24"/>
                <w:szCs w:val="24"/>
                <w:lang w:eastAsia="zh-CN"/>
              </w:rPr>
              <w:t xml:space="preserve">（5）配合采购人完成物业的交接工作，确保服务的连续性。</w:t>
            </w:r>
            <w:r/>
          </w:p>
        </w:tc>
      </w:tr>
    </w:tbl>
    <w:p>
      <w:pPr>
        <w:pStyle w:val="884"/>
        <w:rPr>
          <w:sz w:val="24"/>
        </w:rPr>
      </w:pPr>
      <w:r>
        <w:rPr>
          <w:sz w:val="24"/>
        </w:rPr>
      </w:r>
      <w:r/>
    </w:p>
    <w:p>
      <w:pPr>
        <w:numPr>
          <w:ilvl w:val="0"/>
          <w:numId w:val="2"/>
        </w:numPr>
        <w:ind w:firstLine="480"/>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房屋及公共设施的维修、维护</w:t>
      </w:r>
      <w:r/>
    </w:p>
    <w:tbl>
      <w:tblPr>
        <w:tblStyle w:val="888"/>
        <w:tblpPr w:horzAnchor="page" w:tblpXSpec="center" w:vertAnchor="text" w:tblpY="458" w:leftFromText="180" w:topFromText="0" w:rightFromText="180" w:bottomFromText="0"/>
        <w:tblW w:w="84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0"/>
        <w:gridCol w:w="7409"/>
      </w:tblGrid>
      <w:tr>
        <w:trPr>
          <w:jc w:val="center"/>
          <w:trHeight w:val="537"/>
        </w:trPr>
        <w:tc>
          <w:tcPr>
            <w:tcW w:w="1050" w:type="dxa"/>
            <w:vAlign w:val="center"/>
            <w:textDirection w:val="lrTb"/>
            <w:noWrap w:val="false"/>
          </w:tcPr>
          <w:p>
            <w:pPr>
              <w:pStyle w:val="887"/>
              <w:jc w:val="center"/>
              <w:spacing w:before="75"/>
              <w:rPr>
                <w:b/>
                <w:spacing w:val="-3"/>
                <w:sz w:val="24"/>
                <w:szCs w:val="24"/>
                <w:lang w:eastAsia="zh-CN"/>
              </w:rPr>
            </w:pPr>
            <w:r>
              <w:rPr>
                <w:rFonts w:hint="eastAsia"/>
                <w:b/>
                <w:spacing w:val="-3"/>
                <w:sz w:val="24"/>
                <w:szCs w:val="24"/>
                <w:lang w:eastAsia="zh-CN"/>
              </w:rPr>
              <w:t xml:space="preserve">服务内容</w:t>
            </w:r>
            <w:r/>
          </w:p>
        </w:tc>
        <w:tc>
          <w:tcPr>
            <w:tcW w:w="7409" w:type="dxa"/>
            <w:vAlign w:val="center"/>
            <w:textDirection w:val="lrTb"/>
            <w:noWrap w:val="false"/>
          </w:tcPr>
          <w:p>
            <w:pPr>
              <w:pStyle w:val="887"/>
              <w:jc w:val="center"/>
              <w:spacing w:before="75"/>
              <w:rPr>
                <w:b/>
                <w:spacing w:val="-3"/>
                <w:sz w:val="24"/>
                <w:szCs w:val="24"/>
                <w:lang w:eastAsia="zh-CN"/>
              </w:rPr>
            </w:pPr>
            <w:r>
              <w:rPr>
                <w:rFonts w:hint="eastAsia"/>
                <w:b/>
                <w:spacing w:val="-3"/>
                <w:sz w:val="24"/>
                <w:szCs w:val="24"/>
                <w:lang w:eastAsia="zh-CN"/>
              </w:rPr>
              <w:t xml:space="preserve">服务标准</w:t>
            </w:r>
            <w:r/>
          </w:p>
        </w:tc>
      </w:tr>
      <w:tr>
        <w:trPr>
          <w:jc w:val="center"/>
          <w:trHeight w:val="1141"/>
        </w:trPr>
        <w:tc>
          <w:tcPr>
            <w:tcW w:w="1050" w:type="dxa"/>
            <w:textDirection w:val="lrTb"/>
            <w:noWrap w:val="false"/>
          </w:tcPr>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rFonts w:hint="eastAsia"/>
                <w:bCs/>
                <w:spacing w:val="-3"/>
                <w:sz w:val="24"/>
                <w:szCs w:val="24"/>
                <w:lang w:eastAsia="zh-CN"/>
              </w:rPr>
              <w:t xml:space="preserve">房屋维护</w:t>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（1）定期限开展房屋主体结构、围护结构及部品部件的结构安全巡视工作，发现问题及时向采购人报告，按采购人要求出具维修方案，待采购人同意后按维修方案实施维修。</w:t>
            </w:r>
            <w:r/>
          </w:p>
          <w:p>
            <w:pPr>
              <w:pStyle w:val="887"/>
              <w:jc w:val="left"/>
              <w:spacing w:before="75"/>
              <w:rPr>
                <w:bCs/>
                <w:spacing w:val="-3"/>
                <w:sz w:val="24"/>
                <w:szCs w:val="24"/>
                <w:lang w:eastAsia="zh-CN"/>
              </w:rPr>
            </w:pPr>
            <w:r>
              <w:rPr>
                <w:rFonts w:hint="eastAsia"/>
                <w:bCs/>
                <w:spacing w:val="-3"/>
                <w:sz w:val="24"/>
                <w:szCs w:val="24"/>
                <w:lang w:eastAsia="zh-CN"/>
              </w:rPr>
              <w:t xml:space="preserve">（2）如遇恶劣雨雪、大风等天气后，需重点巡查，发现问题及时向采购人报告，按采购人要求出具维修方案，待采购人同意后按维修方案实施维修。</w:t>
            </w:r>
            <w:r/>
          </w:p>
          <w:p>
            <w:pPr>
              <w:pStyle w:val="887"/>
              <w:jc w:val="left"/>
              <w:spacing w:before="75"/>
              <w:rPr>
                <w:bCs/>
                <w:spacing w:val="-3"/>
                <w:sz w:val="24"/>
                <w:szCs w:val="24"/>
                <w:lang w:eastAsia="zh-CN"/>
              </w:rPr>
            </w:pPr>
            <w:r>
              <w:rPr>
                <w:rFonts w:hint="eastAsia"/>
                <w:bCs/>
                <w:spacing w:val="-3"/>
                <w:sz w:val="24"/>
                <w:szCs w:val="24"/>
                <w:lang w:eastAsia="zh-CN"/>
              </w:rPr>
              <w:t xml:space="preserve">（3）定期开展大门、围墙、道路、场地、管井、沟渠、雨污水管井、化粪池的安全巡视工作，发现问题及时向采购人报告，按采购人要求出具维修方案，待采购人同意后按维修方案实施维修。</w:t>
            </w:r>
            <w:r/>
          </w:p>
          <w:p>
            <w:pPr>
              <w:pStyle w:val="887"/>
              <w:jc w:val="left"/>
              <w:spacing w:before="75"/>
              <w:rPr>
                <w:bCs/>
                <w:spacing w:val="-3"/>
                <w:sz w:val="24"/>
                <w:szCs w:val="24"/>
                <w:lang w:eastAsia="zh-CN"/>
              </w:rPr>
            </w:pPr>
            <w:r>
              <w:rPr>
                <w:rFonts w:hint="eastAsia"/>
                <w:bCs/>
                <w:spacing w:val="-3"/>
                <w:sz w:val="24"/>
                <w:szCs w:val="24"/>
                <w:lang w:eastAsia="zh-CN"/>
              </w:rPr>
              <w:t xml:space="preserve">（4）根据采购人要求，配合施工方完成房屋的装修及水、电、土建等方面的施工。</w:t>
            </w:r>
            <w:r/>
          </w:p>
          <w:p>
            <w:pPr>
              <w:pStyle w:val="887"/>
              <w:jc w:val="left"/>
              <w:spacing w:before="75"/>
              <w:rPr>
                <w:bCs/>
                <w:spacing w:val="-3"/>
                <w:sz w:val="24"/>
                <w:szCs w:val="24"/>
                <w:lang w:eastAsia="zh-CN"/>
              </w:rPr>
            </w:pPr>
            <w:r>
              <w:rPr>
                <w:rFonts w:hint="eastAsia"/>
                <w:bCs/>
                <w:spacing w:val="-3"/>
                <w:sz w:val="24"/>
                <w:szCs w:val="24"/>
                <w:lang w:eastAsia="zh-CN"/>
              </w:rPr>
              <w:t xml:space="preserve">（5）标识标牌符合《公共信息图形符号第1部分：通用符号》（GB/T10001.1）的相关要求，消防与安全标识符合《安全标志及其使用导则》（GB2894）、《消防安全标志第1部分：标志》（GB13495.1）的相关要求，并定期检查，发现问题及时上报采购人。</w:t>
            </w:r>
            <w:r/>
          </w:p>
        </w:tc>
      </w:tr>
      <w:tr>
        <w:trPr>
          <w:jc w:val="center"/>
          <w:trHeight w:val="1141"/>
        </w:trPr>
        <w:tc>
          <w:tcPr>
            <w:tcW w:w="1050" w:type="dxa"/>
            <w:vAlign w:val="center"/>
            <w:textDirection w:val="lrTb"/>
            <w:noWrap w:val="false"/>
          </w:tcPr>
          <w:p>
            <w:pPr>
              <w:pStyle w:val="887"/>
              <w:jc w:val="center"/>
              <w:spacing w:before="75"/>
              <w:rPr>
                <w:bCs/>
                <w:spacing w:val="-3"/>
                <w:sz w:val="24"/>
                <w:szCs w:val="24"/>
                <w:lang w:eastAsia="zh-CN"/>
              </w:rPr>
            </w:pPr>
            <w:r>
              <w:rPr>
                <w:rFonts w:hint="eastAsia"/>
                <w:bCs/>
                <w:spacing w:val="-3"/>
                <w:sz w:val="24"/>
                <w:szCs w:val="24"/>
                <w:lang w:eastAsia="zh-CN"/>
              </w:rPr>
              <w:t xml:space="preserve">设备机房</w:t>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（1）按各设备机房国家标准规范规定维护/保管消防、通风、应急照明，防止小动物进入。</w:t>
            </w:r>
            <w:r/>
          </w:p>
          <w:p>
            <w:pPr>
              <w:pStyle w:val="887"/>
              <w:jc w:val="left"/>
              <w:spacing w:before="75"/>
              <w:rPr>
                <w:bCs/>
                <w:spacing w:val="-3"/>
                <w:sz w:val="24"/>
                <w:szCs w:val="24"/>
                <w:lang w:eastAsia="zh-CN"/>
              </w:rPr>
            </w:pPr>
            <w:r>
              <w:rPr>
                <w:rFonts w:hint="eastAsia"/>
                <w:bCs/>
                <w:spacing w:val="-3"/>
                <w:sz w:val="24"/>
                <w:szCs w:val="24"/>
                <w:lang w:eastAsia="zh-CN"/>
              </w:rPr>
              <w:t xml:space="preserve">（2）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pStyle w:val="887"/>
              <w:jc w:val="left"/>
              <w:spacing w:before="75"/>
              <w:rPr>
                <w:bCs/>
                <w:spacing w:val="-3"/>
                <w:sz w:val="24"/>
                <w:szCs w:val="24"/>
                <w:lang w:eastAsia="zh-CN"/>
              </w:rPr>
            </w:pPr>
            <w:r>
              <w:rPr>
                <w:rFonts w:hint="eastAsia"/>
                <w:bCs/>
                <w:spacing w:val="-3"/>
                <w:sz w:val="24"/>
                <w:szCs w:val="24"/>
                <w:lang w:eastAsia="zh-CN"/>
              </w:rPr>
              <w:t xml:space="preserve">（3）安全防护用具配置齐全，检验合格。应急设施设备用品应当齐全、完备，可随时启用。</w:t>
            </w:r>
            <w:r/>
          </w:p>
        </w:tc>
      </w:tr>
      <w:tr>
        <w:trPr>
          <w:jc w:val="center"/>
          <w:trHeight w:val="2843"/>
        </w:trPr>
        <w:tc>
          <w:tcPr>
            <w:tcW w:w="1050" w:type="dxa"/>
            <w:textDirection w:val="lrTb"/>
            <w:noWrap w:val="false"/>
          </w:tcPr>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rFonts w:hint="eastAsia"/>
                <w:bCs/>
                <w:spacing w:val="-3"/>
                <w:sz w:val="24"/>
                <w:szCs w:val="24"/>
                <w:lang w:eastAsia="zh-CN"/>
              </w:rPr>
              <w:t xml:space="preserve">给排水系统</w:t>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（1）生活饮用水卫生符合《生活饮用水卫生标准》（GB5749）的相关要求。</w:t>
            </w:r>
            <w:r/>
          </w:p>
          <w:p>
            <w:pPr>
              <w:pStyle w:val="887"/>
              <w:jc w:val="left"/>
              <w:spacing w:before="75"/>
              <w:rPr>
                <w:bCs/>
                <w:spacing w:val="-3"/>
                <w:sz w:val="24"/>
                <w:szCs w:val="24"/>
                <w:lang w:eastAsia="zh-CN"/>
              </w:rPr>
            </w:pPr>
            <w:r>
              <w:rPr>
                <w:rFonts w:hint="eastAsia"/>
                <w:bCs/>
                <w:spacing w:val="-3"/>
                <w:sz w:val="24"/>
                <w:szCs w:val="24"/>
                <w:lang w:eastAsia="zh-CN"/>
              </w:rPr>
              <w:t xml:space="preserve">（2）二次供水卫生符合《二次供水设施卫生规范》（GB17051）的相关要求。</w:t>
            </w:r>
            <w:r/>
          </w:p>
          <w:p>
            <w:pPr>
              <w:pStyle w:val="887"/>
              <w:jc w:val="left"/>
              <w:spacing w:before="75"/>
              <w:rPr>
                <w:bCs/>
                <w:spacing w:val="-3"/>
                <w:sz w:val="24"/>
                <w:szCs w:val="24"/>
                <w:lang w:eastAsia="zh-CN"/>
              </w:rPr>
            </w:pPr>
            <w:r>
              <w:rPr>
                <w:rFonts w:hint="eastAsia"/>
                <w:bCs/>
                <w:spacing w:val="-3"/>
                <w:sz w:val="24"/>
                <w:szCs w:val="24"/>
                <w:lang w:eastAsia="zh-CN"/>
              </w:rPr>
              <w:t xml:space="preserve">（3）有水泵房、水箱间的，定时巡视、养护。设施设备、阀门、管道等运行正常，无跑、冒、滴、漏现象。</w:t>
            </w:r>
            <w:r/>
          </w:p>
          <w:p>
            <w:pPr>
              <w:pStyle w:val="887"/>
              <w:jc w:val="left"/>
              <w:spacing w:before="75"/>
              <w:rPr>
                <w:bCs/>
                <w:spacing w:val="-3"/>
                <w:sz w:val="24"/>
                <w:szCs w:val="24"/>
                <w:lang w:eastAsia="zh-CN"/>
              </w:rPr>
            </w:pPr>
            <w:r>
              <w:rPr>
                <w:rFonts w:hint="eastAsia"/>
                <w:bCs/>
                <w:spacing w:val="-3"/>
                <w:sz w:val="24"/>
                <w:szCs w:val="24"/>
                <w:lang w:eastAsia="zh-CN"/>
              </w:rPr>
              <w:t xml:space="preserve">（4）遇供水单位限水、停水，按规定时间通知采购人。</w:t>
            </w:r>
            <w:r/>
          </w:p>
          <w:p>
            <w:pPr>
              <w:pStyle w:val="887"/>
              <w:jc w:val="left"/>
              <w:spacing w:before="75"/>
              <w:rPr>
                <w:bCs/>
                <w:spacing w:val="-3"/>
                <w:sz w:val="24"/>
                <w:szCs w:val="24"/>
                <w:lang w:eastAsia="zh-CN"/>
              </w:rPr>
            </w:pPr>
            <w:r>
              <w:rPr>
                <w:rFonts w:hint="eastAsia"/>
                <w:bCs/>
                <w:spacing w:val="-3"/>
                <w:sz w:val="24"/>
                <w:szCs w:val="24"/>
                <w:lang w:eastAsia="zh-CN"/>
              </w:rPr>
              <w:t xml:space="preserve">（5）及时对排水管进行疏通、清污，保证室内外排水系统通畅。</w:t>
            </w:r>
            <w:r/>
          </w:p>
          <w:p>
            <w:pPr>
              <w:pStyle w:val="887"/>
              <w:jc w:val="left"/>
              <w:spacing w:before="75"/>
              <w:rPr>
                <w:bCs/>
                <w:spacing w:val="-3"/>
                <w:sz w:val="24"/>
                <w:szCs w:val="24"/>
                <w:lang w:eastAsia="zh-CN"/>
              </w:rPr>
            </w:pPr>
            <w:r>
              <w:rPr>
                <w:bCs/>
                <w:spacing w:val="-3"/>
                <w:sz w:val="24"/>
                <w:szCs w:val="24"/>
                <w:lang w:eastAsia="zh-CN"/>
              </w:rPr>
            </w:r>
            <w:r/>
          </w:p>
        </w:tc>
      </w:tr>
      <w:tr>
        <w:trPr>
          <w:jc w:val="center"/>
          <w:trHeight w:val="4785"/>
        </w:trPr>
        <w:tc>
          <w:tcPr>
            <w:tcW w:w="1050" w:type="dxa"/>
            <w:vAlign w:val="center"/>
            <w:textDirection w:val="lrTb"/>
            <w:noWrap w:val="false"/>
          </w:tcPr>
          <w:p>
            <w:pPr>
              <w:pStyle w:val="887"/>
              <w:jc w:val="center"/>
              <w:spacing w:before="75"/>
              <w:rPr>
                <w:bCs/>
                <w:spacing w:val="-3"/>
                <w:sz w:val="24"/>
                <w:szCs w:val="24"/>
                <w:lang w:eastAsia="zh-CN"/>
              </w:rPr>
            </w:pPr>
            <w:r>
              <w:rPr>
                <w:rFonts w:hint="eastAsia"/>
                <w:bCs/>
                <w:spacing w:val="-3"/>
                <w:sz w:val="24"/>
                <w:szCs w:val="24"/>
                <w:lang w:eastAsia="zh-CN"/>
              </w:rPr>
              <w:t xml:space="preserve">电梯系统</w:t>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（1）电梯运行平稳、无异响、平层、开关正常。定期开展电梯的安全状况检查。</w:t>
            </w:r>
            <w:r/>
          </w:p>
          <w:p>
            <w:pPr>
              <w:pStyle w:val="887"/>
              <w:jc w:val="left"/>
              <w:spacing w:before="75"/>
              <w:rPr>
                <w:bCs/>
                <w:spacing w:val="-3"/>
                <w:sz w:val="24"/>
                <w:szCs w:val="24"/>
                <w:lang w:eastAsia="zh-CN"/>
              </w:rPr>
            </w:pPr>
            <w:r>
              <w:rPr>
                <w:rFonts w:hint="eastAsia"/>
                <w:bCs/>
                <w:spacing w:val="-3"/>
                <w:sz w:val="24"/>
                <w:szCs w:val="24"/>
                <w:lang w:eastAsia="zh-CN"/>
              </w:rPr>
              <w:t xml:space="preserve">（2）电梯准用证、年检合格证等证件齐全。相关证件、紧急救援电话和乘客注意事项置于轿厢醒目位置。</w:t>
            </w:r>
            <w:r/>
          </w:p>
          <w:p>
            <w:pPr>
              <w:pStyle w:val="887"/>
              <w:jc w:val="left"/>
              <w:spacing w:before="75"/>
              <w:rPr>
                <w:bCs/>
                <w:spacing w:val="-3"/>
                <w:sz w:val="24"/>
                <w:szCs w:val="24"/>
                <w:lang w:eastAsia="zh-CN"/>
              </w:rPr>
            </w:pPr>
            <w:r>
              <w:rPr>
                <w:rFonts w:hint="eastAsia"/>
                <w:bCs/>
                <w:spacing w:val="-3"/>
                <w:sz w:val="24"/>
                <w:szCs w:val="24"/>
                <w:lang w:eastAsia="zh-CN"/>
              </w:rPr>
              <w:t xml:space="preserve">（3）每年至少开展1次对电梯的全面检测，并出具检测报告，核发电梯使用标志。</w:t>
            </w:r>
            <w:r/>
          </w:p>
          <w:p>
            <w:pPr>
              <w:pStyle w:val="887"/>
              <w:jc w:val="left"/>
              <w:spacing w:before="75"/>
              <w:rPr>
                <w:bCs/>
                <w:spacing w:val="-3"/>
                <w:sz w:val="24"/>
                <w:szCs w:val="24"/>
                <w:lang w:eastAsia="zh-CN"/>
              </w:rPr>
            </w:pPr>
            <w:r>
              <w:rPr>
                <w:rFonts w:hint="eastAsia"/>
                <w:bCs/>
                <w:spacing w:val="-3"/>
                <w:sz w:val="24"/>
                <w:szCs w:val="24"/>
                <w:lang w:eastAsia="zh-CN"/>
              </w:rPr>
              <w:t xml:space="preserve">（4）电梯</w:t>
            </w:r>
            <w:r>
              <w:rPr>
                <w:rFonts w:hint="eastAsia"/>
                <w:bCs/>
                <w:spacing w:val="-3"/>
                <w:sz w:val="24"/>
                <w:szCs w:val="24"/>
                <w:lang w:eastAsia="zh-CN"/>
              </w:rPr>
              <w:t xml:space="preserve">维保应当</w:t>
            </w:r>
            <w:r>
              <w:rPr>
                <w:rFonts w:hint="eastAsia"/>
                <w:bCs/>
                <w:spacing w:val="-3"/>
                <w:sz w:val="24"/>
                <w:szCs w:val="24"/>
                <w:lang w:eastAsia="zh-CN"/>
              </w:rPr>
              <w:t xml:space="preserve">符合《电梯维护保养规则》（TSGT5002）的有关要求。</w:t>
            </w:r>
            <w:r/>
          </w:p>
          <w:p>
            <w:pPr>
              <w:pStyle w:val="887"/>
              <w:jc w:val="left"/>
              <w:spacing w:before="75"/>
              <w:rPr>
                <w:bCs/>
                <w:spacing w:val="-3"/>
                <w:sz w:val="24"/>
                <w:szCs w:val="24"/>
                <w:lang w:eastAsia="zh-CN"/>
              </w:rPr>
            </w:pPr>
            <w:r>
              <w:rPr>
                <w:rFonts w:hint="eastAsia"/>
                <w:bCs/>
                <w:spacing w:val="-3"/>
                <w:sz w:val="24"/>
                <w:szCs w:val="24"/>
                <w:lang w:eastAsia="zh-CN"/>
              </w:rPr>
              <w:t xml:space="preserve">（5）电梯使用应当符合《特种设备使用管理规则》（TSG08）的有关要求。</w:t>
            </w:r>
            <w:r/>
          </w:p>
          <w:p>
            <w:pPr>
              <w:pStyle w:val="887"/>
              <w:jc w:val="left"/>
              <w:spacing w:before="75"/>
              <w:rPr>
                <w:bCs/>
                <w:spacing w:val="-3"/>
                <w:sz w:val="24"/>
                <w:szCs w:val="24"/>
                <w:lang w:eastAsia="zh-CN"/>
              </w:rPr>
            </w:pPr>
            <w:r>
              <w:rPr>
                <w:rFonts w:hint="eastAsia"/>
                <w:bCs/>
                <w:spacing w:val="-3"/>
                <w:sz w:val="24"/>
                <w:szCs w:val="24"/>
                <w:lang w:eastAsia="zh-CN"/>
              </w:rPr>
              <w:t xml:space="preserve">（6）有电梯突发事件或事故的应急措施与救援预案。电梯出现故障，物业服务人员10分钟内到场应急处理，</w:t>
            </w:r>
            <w:r>
              <w:rPr>
                <w:rFonts w:hint="eastAsia"/>
                <w:bCs/>
                <w:spacing w:val="-3"/>
                <w:sz w:val="24"/>
                <w:szCs w:val="24"/>
                <w:lang w:eastAsia="zh-CN"/>
              </w:rPr>
              <w:t xml:space="preserve">维保专业人员</w:t>
            </w:r>
            <w:r>
              <w:rPr>
                <w:rFonts w:hint="eastAsia"/>
                <w:bCs/>
                <w:spacing w:val="-3"/>
                <w:sz w:val="24"/>
                <w:szCs w:val="24"/>
                <w:lang w:eastAsia="zh-CN"/>
              </w:rPr>
              <w:t xml:space="preserve">30分钟内到场应急处理。到场进行救助和排除故障。电梯紧急电话保持畅通。</w:t>
            </w:r>
            <w:r/>
          </w:p>
          <w:p>
            <w:pPr>
              <w:pStyle w:val="887"/>
              <w:jc w:val="left"/>
              <w:spacing w:before="75"/>
              <w:rPr>
                <w:bCs/>
                <w:spacing w:val="-3"/>
                <w:sz w:val="24"/>
                <w:szCs w:val="24"/>
                <w:lang w:eastAsia="zh-CN"/>
              </w:rPr>
            </w:pPr>
            <w:r>
              <w:rPr>
                <w:rFonts w:hint="eastAsia"/>
                <w:bCs/>
                <w:spacing w:val="-3"/>
                <w:sz w:val="24"/>
                <w:szCs w:val="24"/>
                <w:lang w:eastAsia="zh-CN"/>
              </w:rPr>
              <w:t xml:space="preserve">（7）电梯维修、保养时在现场设置提示标识和防护围栏。</w:t>
            </w:r>
            <w:r/>
          </w:p>
          <w:p>
            <w:pPr>
              <w:pStyle w:val="887"/>
              <w:jc w:val="left"/>
              <w:spacing w:before="75"/>
              <w:rPr>
                <w:bCs/>
                <w:spacing w:val="-3"/>
                <w:sz w:val="24"/>
                <w:szCs w:val="24"/>
                <w:lang w:eastAsia="zh-CN"/>
              </w:rPr>
            </w:pPr>
            <w:r>
              <w:rPr>
                <w:bCs/>
                <w:spacing w:val="-3"/>
                <w:sz w:val="24"/>
                <w:szCs w:val="24"/>
                <w:lang w:eastAsia="zh-CN"/>
              </w:rPr>
            </w:r>
            <w:r/>
          </w:p>
        </w:tc>
      </w:tr>
      <w:tr>
        <w:trPr>
          <w:jc w:val="center"/>
          <w:trHeight w:val="4785"/>
        </w:trPr>
        <w:tc>
          <w:tcPr>
            <w:tcW w:w="1050" w:type="dxa"/>
            <w:textDirection w:val="lrTb"/>
            <w:noWrap w:val="false"/>
          </w:tcPr>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rFonts w:hint="eastAsia"/>
                <w:bCs/>
                <w:spacing w:val="-3"/>
                <w:sz w:val="24"/>
                <w:szCs w:val="24"/>
                <w:lang w:eastAsia="zh-CN"/>
              </w:rPr>
              <w:t xml:space="preserve">空调系统</w:t>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（1）空调通风系统运行管理符合《空调通风系统运行管理标准》（GB50365）的相关要求。</w:t>
            </w:r>
            <w:r/>
          </w:p>
          <w:p>
            <w:pPr>
              <w:pStyle w:val="887"/>
              <w:jc w:val="left"/>
              <w:spacing w:before="75"/>
              <w:rPr>
                <w:bCs/>
                <w:spacing w:val="-3"/>
                <w:sz w:val="24"/>
                <w:szCs w:val="24"/>
                <w:lang w:eastAsia="zh-CN"/>
              </w:rPr>
            </w:pPr>
            <w:r>
              <w:rPr>
                <w:rFonts w:hint="eastAsia"/>
                <w:bCs/>
                <w:spacing w:val="-3"/>
                <w:sz w:val="24"/>
                <w:szCs w:val="24"/>
                <w:lang w:eastAsia="zh-CN"/>
              </w:rPr>
              <w:t xml:space="preserve">（2）办公楼内温湿度、空气质量等符合《室内空气质量标准》（GB/T18883）的相关要求。</w:t>
            </w:r>
            <w:r/>
          </w:p>
          <w:p>
            <w:pPr>
              <w:pStyle w:val="887"/>
              <w:jc w:val="left"/>
              <w:spacing w:before="75"/>
              <w:rPr>
                <w:bCs/>
                <w:spacing w:val="-3"/>
                <w:sz w:val="24"/>
                <w:szCs w:val="24"/>
                <w:lang w:eastAsia="zh-CN"/>
              </w:rPr>
            </w:pPr>
            <w:r>
              <w:rPr>
                <w:rFonts w:hint="eastAsia"/>
                <w:bCs/>
                <w:spacing w:val="-3"/>
                <w:sz w:val="24"/>
                <w:szCs w:val="24"/>
                <w:lang w:eastAsia="zh-CN"/>
              </w:rPr>
              <w:t xml:space="preserve">（3）</w:t>
            </w:r>
            <w:r>
              <w:rPr>
                <w:rFonts w:hint="eastAsia"/>
                <w:bCs/>
                <w:spacing w:val="-3"/>
                <w:sz w:val="24"/>
                <w:szCs w:val="24"/>
                <w:lang w:eastAsia="zh-CN"/>
              </w:rPr>
              <w:t xml:space="preserve">定期维保并</w:t>
            </w:r>
            <w:r>
              <w:rPr>
                <w:rFonts w:hint="eastAsia"/>
                <w:bCs/>
                <w:spacing w:val="-3"/>
                <w:sz w:val="24"/>
                <w:szCs w:val="24"/>
                <w:lang w:eastAsia="zh-CN"/>
              </w:rPr>
              <w:t xml:space="preserve">做好记录，保证空调设施设备处于良好状态。</w:t>
            </w:r>
            <w:r/>
          </w:p>
          <w:p>
            <w:pPr>
              <w:pStyle w:val="887"/>
              <w:jc w:val="left"/>
              <w:spacing w:before="75"/>
              <w:rPr>
                <w:bCs/>
                <w:spacing w:val="-3"/>
                <w:sz w:val="24"/>
                <w:szCs w:val="24"/>
                <w:lang w:eastAsia="zh-CN"/>
              </w:rPr>
            </w:pPr>
            <w:r>
              <w:rPr>
                <w:rFonts w:hint="eastAsia"/>
                <w:bCs/>
                <w:spacing w:val="-3"/>
                <w:sz w:val="24"/>
                <w:szCs w:val="24"/>
                <w:lang w:eastAsia="zh-CN"/>
              </w:rPr>
              <w:t xml:space="preserve">（4）中央空调运行前对冷水机组、循环水泵、冷却塔、风机等设施设备进行系统检查，运行期间每日至少开展1次运行情况巡查。</w:t>
            </w:r>
            <w:r/>
          </w:p>
          <w:p>
            <w:pPr>
              <w:pStyle w:val="887"/>
              <w:jc w:val="left"/>
              <w:spacing w:before="75"/>
              <w:rPr>
                <w:bCs/>
                <w:spacing w:val="-3"/>
                <w:sz w:val="24"/>
                <w:szCs w:val="24"/>
                <w:lang w:eastAsia="zh-CN"/>
              </w:rPr>
            </w:pPr>
            <w:r>
              <w:rPr>
                <w:rFonts w:hint="eastAsia"/>
                <w:bCs/>
                <w:spacing w:val="-3"/>
                <w:sz w:val="24"/>
                <w:szCs w:val="24"/>
                <w:lang w:eastAsia="zh-CN"/>
              </w:rPr>
              <w:t xml:space="preserve">（5）每半年至少开展1次管道、阀门检查并除锈。</w:t>
            </w:r>
            <w:r/>
          </w:p>
          <w:p>
            <w:pPr>
              <w:pStyle w:val="887"/>
              <w:jc w:val="left"/>
              <w:spacing w:before="75"/>
              <w:rPr>
                <w:bCs/>
                <w:spacing w:val="-3"/>
                <w:sz w:val="24"/>
                <w:szCs w:val="24"/>
                <w:lang w:eastAsia="zh-CN"/>
              </w:rPr>
            </w:pPr>
            <w:r>
              <w:rPr>
                <w:rFonts w:hint="eastAsia"/>
                <w:bCs/>
                <w:spacing w:val="-3"/>
                <w:sz w:val="24"/>
                <w:szCs w:val="24"/>
                <w:lang w:eastAsia="zh-CN"/>
              </w:rPr>
              <w:t xml:space="preserve">（6）每年至少开展1次系统整体性维修养护，检验1次压力容器、仪表及冷却塔噪声。</w:t>
            </w:r>
            <w:r/>
          </w:p>
          <w:p>
            <w:pPr>
              <w:pStyle w:val="887"/>
              <w:jc w:val="left"/>
              <w:spacing w:before="75"/>
              <w:rPr>
                <w:bCs/>
                <w:spacing w:val="-3"/>
                <w:sz w:val="24"/>
                <w:szCs w:val="24"/>
                <w:lang w:eastAsia="zh-CN"/>
              </w:rPr>
            </w:pPr>
            <w:r>
              <w:rPr>
                <w:rFonts w:hint="eastAsia"/>
                <w:bCs/>
                <w:spacing w:val="-3"/>
                <w:sz w:val="24"/>
                <w:szCs w:val="24"/>
                <w:lang w:eastAsia="zh-CN"/>
              </w:rPr>
              <w:t xml:space="preserve">（7）每年至少开展1次新风机、空气处理机滤网等清洗消毒；每2年至少开展1次风管清洗消毒。</w:t>
            </w:r>
            <w:r/>
          </w:p>
          <w:p>
            <w:pPr>
              <w:pStyle w:val="887"/>
              <w:jc w:val="left"/>
              <w:spacing w:before="75"/>
              <w:rPr>
                <w:bCs/>
                <w:spacing w:val="-3"/>
                <w:sz w:val="24"/>
                <w:szCs w:val="24"/>
                <w:lang w:eastAsia="zh-CN"/>
              </w:rPr>
            </w:pPr>
            <w:r>
              <w:rPr>
                <w:rFonts w:hint="eastAsia"/>
                <w:bCs/>
                <w:spacing w:val="-3"/>
                <w:sz w:val="24"/>
                <w:szCs w:val="24"/>
                <w:lang w:eastAsia="zh-CN"/>
              </w:rPr>
              <w:t xml:space="preserve">（8）每年至少开展1次分体式空调主机（含空调过滤网）和室外机清洁。每月至少开展1次挂机和室外支架稳固性巡查。</w:t>
            </w:r>
            <w:r/>
          </w:p>
          <w:p>
            <w:pPr>
              <w:pStyle w:val="887"/>
              <w:jc w:val="left"/>
              <w:spacing w:before="75"/>
              <w:rPr>
                <w:bCs/>
                <w:spacing w:val="-3"/>
                <w:sz w:val="24"/>
                <w:szCs w:val="24"/>
                <w:lang w:eastAsia="zh-CN"/>
              </w:rPr>
            </w:pPr>
            <w:r>
              <w:rPr>
                <w:rFonts w:hint="eastAsia"/>
                <w:bCs/>
                <w:spacing w:val="-3"/>
                <w:sz w:val="24"/>
                <w:szCs w:val="24"/>
                <w:lang w:eastAsia="zh-CN"/>
              </w:rPr>
              <w:t xml:space="preserve">（9）制冷、供暖系统温度设定及启用时间符合节能要求。</w:t>
            </w:r>
            <w:r/>
          </w:p>
          <w:p>
            <w:pPr>
              <w:pStyle w:val="887"/>
              <w:jc w:val="left"/>
              <w:spacing w:before="75"/>
              <w:rPr>
                <w:bCs/>
                <w:spacing w:val="-3"/>
                <w:sz w:val="24"/>
                <w:szCs w:val="24"/>
                <w:lang w:eastAsia="zh-CN"/>
              </w:rPr>
            </w:pPr>
            <w:r>
              <w:rPr>
                <w:rFonts w:hint="eastAsia"/>
                <w:bCs/>
                <w:spacing w:val="-3"/>
                <w:sz w:val="24"/>
                <w:szCs w:val="24"/>
                <w:lang w:eastAsia="zh-CN"/>
              </w:rPr>
              <w:t xml:space="preserve">（10）发现故障或损坏应当在30分钟内到场，紧急维修应当在15分钟内到达现场，在12小时内维修完毕。</w:t>
            </w:r>
            <w:r/>
          </w:p>
        </w:tc>
      </w:tr>
      <w:tr>
        <w:trPr>
          <w:jc w:val="center"/>
          <w:trHeight w:val="90"/>
        </w:trPr>
        <w:tc>
          <w:tcPr>
            <w:tcW w:w="1050" w:type="dxa"/>
            <w:textDirection w:val="lrTb"/>
            <w:noWrap w:val="false"/>
          </w:tcPr>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rFonts w:hint="eastAsia"/>
                <w:bCs/>
                <w:spacing w:val="-3"/>
                <w:sz w:val="24"/>
                <w:szCs w:val="24"/>
                <w:lang w:eastAsia="zh-CN"/>
              </w:rPr>
              <w:t xml:space="preserve">消防系统</w:t>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（1）消防设施的维护管理符合《建筑消防设施的维护管理》（GB25201）的相关要求。</w:t>
            </w:r>
            <w:r/>
          </w:p>
          <w:p>
            <w:pPr>
              <w:pStyle w:val="887"/>
              <w:jc w:val="left"/>
              <w:spacing w:before="75"/>
              <w:rPr>
                <w:bCs/>
                <w:spacing w:val="-3"/>
                <w:sz w:val="24"/>
                <w:szCs w:val="24"/>
                <w:lang w:eastAsia="zh-CN"/>
              </w:rPr>
            </w:pPr>
            <w:r>
              <w:rPr>
                <w:rFonts w:hint="eastAsia"/>
                <w:bCs/>
                <w:spacing w:val="-3"/>
                <w:sz w:val="24"/>
                <w:szCs w:val="24"/>
                <w:lang w:eastAsia="zh-CN"/>
              </w:rPr>
              <w:t xml:space="preserve">（2）消防设备检测符合《建筑消防设施检测技术规程》（GA503或XF503）的相关要求。</w:t>
            </w:r>
            <w:r/>
          </w:p>
          <w:p>
            <w:pPr>
              <w:pStyle w:val="887"/>
              <w:jc w:val="left"/>
              <w:spacing w:before="75"/>
              <w:rPr>
                <w:bCs/>
                <w:spacing w:val="-3"/>
                <w:sz w:val="24"/>
                <w:szCs w:val="24"/>
                <w:lang w:eastAsia="zh-CN"/>
              </w:rPr>
            </w:pPr>
            <w:r>
              <w:rPr>
                <w:rFonts w:hint="eastAsia"/>
                <w:bCs/>
                <w:spacing w:val="-3"/>
                <w:sz w:val="24"/>
                <w:szCs w:val="24"/>
                <w:lang w:eastAsia="zh-CN"/>
              </w:rPr>
              <w:t xml:space="preserve">（3）消防设施平面图、火警疏散示意图、防火分区图等</w:t>
            </w:r>
            <w:r>
              <w:rPr>
                <w:rFonts w:hint="eastAsia"/>
                <w:bCs/>
                <w:spacing w:val="-3"/>
                <w:sz w:val="24"/>
                <w:szCs w:val="24"/>
                <w:lang w:eastAsia="zh-CN"/>
              </w:rPr>
              <w:t xml:space="preserve">按幢设置</w:t>
            </w:r>
            <w:r>
              <w:rPr>
                <w:rFonts w:hint="eastAsia"/>
                <w:bCs/>
                <w:spacing w:val="-3"/>
                <w:sz w:val="24"/>
                <w:szCs w:val="24"/>
                <w:lang w:eastAsia="zh-CN"/>
              </w:rPr>
              <w:t xml:space="preserve">在楼层醒目位置。</w:t>
            </w:r>
            <w:r/>
          </w:p>
          <w:p>
            <w:pPr>
              <w:pStyle w:val="887"/>
              <w:jc w:val="left"/>
              <w:spacing w:before="75"/>
              <w:rPr>
                <w:bCs/>
                <w:spacing w:val="-3"/>
                <w:sz w:val="24"/>
                <w:szCs w:val="24"/>
                <w:lang w:eastAsia="zh-CN"/>
              </w:rPr>
            </w:pPr>
            <w:r>
              <w:rPr>
                <w:rFonts w:hint="eastAsia"/>
                <w:bCs/>
                <w:spacing w:val="-3"/>
                <w:sz w:val="24"/>
                <w:szCs w:val="24"/>
                <w:lang w:eastAsia="zh-CN"/>
              </w:rPr>
              <w:t xml:space="preserve">（4）消防系统</w:t>
            </w:r>
            <w:r>
              <w:rPr>
                <w:rFonts w:hint="eastAsia"/>
                <w:bCs/>
                <w:spacing w:val="-3"/>
                <w:sz w:val="24"/>
                <w:szCs w:val="24"/>
                <w:lang w:eastAsia="zh-CN"/>
              </w:rPr>
              <w:t xml:space="preserve">各设施</w:t>
            </w:r>
            <w:r>
              <w:rPr>
                <w:rFonts w:hint="eastAsia"/>
                <w:bCs/>
                <w:spacing w:val="-3"/>
                <w:sz w:val="24"/>
                <w:szCs w:val="24"/>
                <w:lang w:eastAsia="zh-CN"/>
              </w:rPr>
              <w:t xml:space="preserve">设备使用说明清晰，宜图文结合。</w:t>
            </w:r>
            <w:r/>
          </w:p>
          <w:p>
            <w:pPr>
              <w:pStyle w:val="887"/>
              <w:jc w:val="left"/>
              <w:spacing w:before="75"/>
              <w:rPr>
                <w:bCs/>
                <w:spacing w:val="-3"/>
                <w:sz w:val="24"/>
                <w:szCs w:val="24"/>
                <w:lang w:eastAsia="zh-CN"/>
              </w:rPr>
            </w:pPr>
            <w:r>
              <w:rPr>
                <w:rFonts w:hint="eastAsia"/>
                <w:bCs/>
                <w:spacing w:val="-3"/>
                <w:sz w:val="24"/>
                <w:szCs w:val="24"/>
                <w:lang w:eastAsia="zh-CN"/>
              </w:rPr>
              <w:t xml:space="preserve">（5）自动喷水灭火系统启动正常。</w:t>
            </w:r>
            <w:r/>
          </w:p>
          <w:p>
            <w:pPr>
              <w:pStyle w:val="887"/>
              <w:jc w:val="left"/>
              <w:spacing w:before="75"/>
              <w:rPr>
                <w:bCs/>
                <w:spacing w:val="-3"/>
                <w:sz w:val="24"/>
                <w:szCs w:val="24"/>
                <w:lang w:eastAsia="zh-CN"/>
              </w:rPr>
            </w:pPr>
            <w:r>
              <w:rPr>
                <w:rFonts w:hint="eastAsia"/>
                <w:bCs/>
                <w:spacing w:val="-3"/>
                <w:sz w:val="24"/>
                <w:szCs w:val="24"/>
                <w:lang w:eastAsia="zh-CN"/>
              </w:rPr>
              <w:t xml:space="preserve">（6）消火栓箱、防火门、灭火器、消防水泵、红外线报警器、应急照明、安全疏散等系统运行正常。</w:t>
            </w:r>
            <w:r/>
          </w:p>
          <w:p>
            <w:pPr>
              <w:pStyle w:val="887"/>
              <w:jc w:val="left"/>
              <w:spacing w:before="75"/>
              <w:rPr>
                <w:bCs/>
                <w:spacing w:val="-3"/>
                <w:sz w:val="24"/>
                <w:szCs w:val="24"/>
                <w:lang w:eastAsia="zh-CN"/>
              </w:rPr>
            </w:pPr>
            <w:r>
              <w:rPr>
                <w:rFonts w:hint="eastAsia"/>
                <w:bCs/>
                <w:spacing w:val="-3"/>
                <w:sz w:val="24"/>
                <w:szCs w:val="24"/>
                <w:lang w:eastAsia="zh-CN"/>
              </w:rPr>
              <w:t xml:space="preserve">（7）消防监控系统运行良好，自动和手动报警设施启动正常。</w:t>
            </w:r>
            <w:r/>
          </w:p>
          <w:p>
            <w:pPr>
              <w:pStyle w:val="887"/>
              <w:jc w:val="left"/>
              <w:spacing w:before="75"/>
              <w:rPr>
                <w:bCs/>
                <w:spacing w:val="-3"/>
                <w:sz w:val="24"/>
                <w:szCs w:val="24"/>
                <w:lang w:eastAsia="zh-CN"/>
              </w:rPr>
            </w:pPr>
            <w:r>
              <w:rPr>
                <w:rFonts w:hint="eastAsia"/>
                <w:bCs/>
                <w:spacing w:val="-3"/>
                <w:sz w:val="24"/>
                <w:szCs w:val="24"/>
                <w:lang w:eastAsia="zh-CN"/>
              </w:rPr>
              <w:t xml:space="preserve">（8）正压送风、防排烟系统运行正常。</w:t>
            </w:r>
            <w:r/>
          </w:p>
        </w:tc>
      </w:tr>
      <w:tr>
        <w:trPr>
          <w:jc w:val="center"/>
          <w:trHeight w:val="863"/>
        </w:trPr>
        <w:tc>
          <w:tcPr>
            <w:tcW w:w="1050" w:type="dxa"/>
            <w:textDirection w:val="lrTb"/>
            <w:noWrap w:val="false"/>
          </w:tcPr>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rFonts w:hint="eastAsia"/>
                <w:bCs/>
                <w:spacing w:val="-3"/>
                <w:sz w:val="24"/>
                <w:szCs w:val="24"/>
                <w:lang w:eastAsia="zh-CN"/>
              </w:rPr>
              <w:t xml:space="preserve">供配电系统</w:t>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（1）建立24小时运行值班监控制度。</w:t>
            </w:r>
            <w:r/>
          </w:p>
          <w:p>
            <w:pPr>
              <w:pStyle w:val="887"/>
              <w:jc w:val="left"/>
              <w:spacing w:before="75"/>
              <w:rPr>
                <w:bCs/>
                <w:spacing w:val="-3"/>
                <w:sz w:val="24"/>
                <w:szCs w:val="24"/>
                <w:lang w:eastAsia="zh-CN"/>
              </w:rPr>
            </w:pPr>
            <w:r>
              <w:rPr>
                <w:rFonts w:hint="eastAsia"/>
                <w:bCs/>
                <w:spacing w:val="-3"/>
                <w:sz w:val="24"/>
                <w:szCs w:val="24"/>
                <w:lang w:eastAsia="zh-CN"/>
              </w:rPr>
              <w:t xml:space="preserve">（2）对供电范围内的电气设备定期巡视维护，加强高低压配电柜、配电箱、控制柜及线路等重点部位监测。</w:t>
            </w:r>
            <w:r/>
          </w:p>
          <w:p>
            <w:pPr>
              <w:pStyle w:val="887"/>
              <w:jc w:val="left"/>
              <w:spacing w:before="75"/>
              <w:rPr>
                <w:bCs/>
                <w:spacing w:val="-3"/>
                <w:sz w:val="24"/>
                <w:szCs w:val="24"/>
                <w:lang w:eastAsia="zh-CN"/>
              </w:rPr>
            </w:pPr>
            <w:r>
              <w:rPr>
                <w:rFonts w:hint="eastAsia"/>
                <w:bCs/>
                <w:spacing w:val="-3"/>
                <w:sz w:val="24"/>
                <w:szCs w:val="24"/>
                <w:lang w:eastAsia="zh-CN"/>
              </w:rPr>
              <w:t xml:space="preserve">（3）公共使用的照明、指示灯具线路、开关、接地等保持完好，确保用电安全。</w:t>
            </w:r>
            <w:r/>
          </w:p>
          <w:p>
            <w:pPr>
              <w:pStyle w:val="887"/>
              <w:jc w:val="left"/>
              <w:spacing w:before="75"/>
              <w:rPr>
                <w:bCs/>
                <w:spacing w:val="-3"/>
                <w:sz w:val="24"/>
                <w:szCs w:val="24"/>
                <w:lang w:eastAsia="zh-CN"/>
              </w:rPr>
            </w:pPr>
            <w:r>
              <w:rPr>
                <w:rFonts w:hint="eastAsia"/>
                <w:bCs/>
                <w:spacing w:val="-3"/>
                <w:sz w:val="24"/>
                <w:szCs w:val="24"/>
                <w:lang w:eastAsia="zh-CN"/>
              </w:rPr>
              <w:t xml:space="preserve">（4）核心部位用电建立高可控</w:t>
            </w:r>
            <w:r>
              <w:rPr>
                <w:rFonts w:hint="eastAsia"/>
                <w:bCs/>
                <w:spacing w:val="-3"/>
                <w:sz w:val="24"/>
                <w:szCs w:val="24"/>
                <w:lang w:eastAsia="zh-CN"/>
              </w:rPr>
              <w:t xml:space="preserve">用电保障</w:t>
            </w:r>
            <w:r>
              <w:rPr>
                <w:rFonts w:hint="eastAsia"/>
                <w:bCs/>
                <w:spacing w:val="-3"/>
                <w:sz w:val="24"/>
                <w:szCs w:val="24"/>
                <w:lang w:eastAsia="zh-CN"/>
              </w:rPr>
              <w:t xml:space="preserve">和配备应急发电设备，定期维护应急发电设备。</w:t>
            </w:r>
            <w:r/>
          </w:p>
          <w:p>
            <w:pPr>
              <w:pStyle w:val="887"/>
              <w:jc w:val="left"/>
              <w:spacing w:before="75"/>
              <w:rPr>
                <w:bCs/>
                <w:spacing w:val="-3"/>
                <w:sz w:val="24"/>
                <w:szCs w:val="24"/>
                <w:lang w:eastAsia="zh-CN"/>
              </w:rPr>
            </w:pPr>
            <w:r>
              <w:rPr>
                <w:rFonts w:hint="eastAsia"/>
                <w:bCs/>
                <w:spacing w:val="-3"/>
                <w:sz w:val="24"/>
                <w:szCs w:val="24"/>
                <w:lang w:eastAsia="zh-CN"/>
              </w:rPr>
              <w:t xml:space="preserve">（5）发生非计划性停电的，应当在事件发生后及时通知采购人，快速恢复或启用应急电源，并做好应急事件上报及处理工作。</w:t>
            </w:r>
            <w:r/>
          </w:p>
          <w:p>
            <w:pPr>
              <w:pStyle w:val="887"/>
              <w:jc w:val="left"/>
              <w:spacing w:before="75"/>
              <w:rPr>
                <w:bCs/>
                <w:spacing w:val="-3"/>
                <w:sz w:val="24"/>
                <w:szCs w:val="24"/>
                <w:lang w:eastAsia="zh-CN"/>
              </w:rPr>
            </w:pPr>
            <w:r>
              <w:rPr>
                <w:rFonts w:hint="eastAsia"/>
                <w:bCs/>
                <w:spacing w:val="-3"/>
                <w:sz w:val="24"/>
                <w:szCs w:val="24"/>
                <w:lang w:eastAsia="zh-CN"/>
              </w:rPr>
              <w:t xml:space="preserve">（6）复杂故障涉及供电部门维修处置的及时与供电部门联系，并向采购人报告。</w:t>
            </w:r>
            <w:r/>
          </w:p>
        </w:tc>
      </w:tr>
      <w:tr>
        <w:trPr>
          <w:jc w:val="center"/>
          <w:trHeight w:val="1427"/>
        </w:trPr>
        <w:tc>
          <w:tcPr>
            <w:tcW w:w="1050" w:type="dxa"/>
            <w:textDirection w:val="lrTb"/>
            <w:noWrap w:val="false"/>
          </w:tcPr>
          <w:p>
            <w:pPr>
              <w:pStyle w:val="887"/>
              <w:jc w:val="center"/>
              <w:spacing w:before="75"/>
              <w:rPr>
                <w:bCs/>
                <w:spacing w:val="-3"/>
                <w:sz w:val="24"/>
                <w:szCs w:val="24"/>
                <w:lang w:eastAsia="zh-CN"/>
              </w:rPr>
            </w:pPr>
            <w:r>
              <w:rPr>
                <w:bCs/>
                <w:spacing w:val="-3"/>
                <w:sz w:val="24"/>
                <w:szCs w:val="24"/>
                <w:lang w:eastAsia="zh-CN"/>
              </w:rPr>
            </w:r>
            <w:r/>
          </w:p>
          <w:p>
            <w:pPr>
              <w:pStyle w:val="887"/>
              <w:jc w:val="center"/>
              <w:spacing w:before="75"/>
              <w:rPr>
                <w:bCs/>
                <w:spacing w:val="-3"/>
                <w:sz w:val="24"/>
                <w:szCs w:val="24"/>
                <w:lang w:eastAsia="zh-CN"/>
              </w:rPr>
            </w:pPr>
            <w:r>
              <w:rPr>
                <w:rFonts w:hint="eastAsia"/>
                <w:bCs/>
                <w:spacing w:val="-3"/>
                <w:sz w:val="24"/>
                <w:szCs w:val="24"/>
                <w:lang w:eastAsia="zh-CN"/>
              </w:rPr>
              <w:t xml:space="preserve">弱电系统</w:t>
            </w:r>
            <w:r/>
          </w:p>
        </w:tc>
        <w:tc>
          <w:tcPr>
            <w:tcW w:w="7409" w:type="dxa"/>
            <w:textDirection w:val="lrTb"/>
            <w:noWrap w:val="false"/>
          </w:tcPr>
          <w:p>
            <w:pPr>
              <w:pStyle w:val="887"/>
              <w:jc w:val="left"/>
              <w:spacing w:before="75"/>
              <w:rPr>
                <w:bCs/>
                <w:spacing w:val="-3"/>
                <w:sz w:val="24"/>
                <w:szCs w:val="24"/>
                <w:lang w:eastAsia="zh-CN"/>
              </w:rPr>
            </w:pPr>
            <w:r>
              <w:rPr>
                <w:rFonts w:hint="eastAsia"/>
                <w:bCs/>
                <w:spacing w:val="-3"/>
                <w:sz w:val="24"/>
                <w:szCs w:val="24"/>
                <w:lang w:eastAsia="zh-CN"/>
              </w:rPr>
              <w:t xml:space="preserve">（1）安全防范系统维护保养符合《安全防范系统维护保养规范》（GA/T1081）的相关要求。</w:t>
            </w:r>
            <w:r/>
          </w:p>
          <w:p>
            <w:pPr>
              <w:pStyle w:val="887"/>
              <w:jc w:val="left"/>
              <w:spacing w:before="75"/>
              <w:rPr>
                <w:bCs/>
                <w:spacing w:val="-3"/>
                <w:sz w:val="24"/>
                <w:szCs w:val="24"/>
                <w:lang w:eastAsia="zh-CN"/>
              </w:rPr>
            </w:pPr>
            <w:r>
              <w:rPr>
                <w:rFonts w:hint="eastAsia"/>
                <w:bCs/>
                <w:spacing w:val="-3"/>
                <w:sz w:val="24"/>
                <w:szCs w:val="24"/>
                <w:lang w:eastAsia="zh-CN"/>
              </w:rPr>
              <w:t xml:space="preserve">（2）保持监控系统、门禁系统、安全防范系统等运行正常，有故障及时排除。</w:t>
            </w:r>
            <w:r/>
          </w:p>
        </w:tc>
      </w:tr>
    </w:tbl>
    <w:p>
      <w:pPr>
        <w:pStyle w:val="884"/>
      </w:pPr>
      <w:r/>
      <w:r/>
    </w:p>
    <w:p>
      <w:pPr>
        <w:numPr>
          <w:ilvl w:val="0"/>
          <w:numId w:val="2"/>
        </w:numPr>
        <w:ind w:firstLine="482"/>
        <w:jc w:val="left"/>
        <w:spacing w:before="721"/>
        <w:rPr>
          <w:rFonts w:ascii="宋体" w:hAnsi="宋体" w:eastAsia="宋体" w:cs="宋体"/>
          <w:b/>
          <w:bCs/>
          <w:sz w:val="24"/>
          <w:szCs w:val="24"/>
        </w:rPr>
      </w:pPr>
      <w:r>
        <w:rPr>
          <w:rFonts w:hint="eastAsia" w:ascii="宋体" w:hAnsi="宋体" w:eastAsia="宋体" w:cs="宋体"/>
          <w:b/>
          <w:bCs/>
          <w:sz w:val="24"/>
          <w:szCs w:val="24"/>
        </w:rPr>
        <w:t xml:space="preserve">保洁服务</w:t>
      </w:r>
      <w:r/>
    </w:p>
    <w:tbl>
      <w:tblPr>
        <w:tblpPr w:horzAnchor="page" w:tblpX="1810" w:vertAnchor="text" w:tblpY="1906" w:leftFromText="180" w:topFromText="0" w:rightFromText="180" w:bottomFromText="0"/>
        <w:tblW w:w="8460" w:type="dxa"/>
        <w:tblLayout w:type="fixed"/>
        <w:tblLook w:val="04A0" w:firstRow="1" w:lastRow="0" w:firstColumn="1" w:lastColumn="0" w:noHBand="0" w:noVBand="1"/>
      </w:tblPr>
      <w:tblGrid>
        <w:gridCol w:w="1200"/>
        <w:gridCol w:w="7260"/>
      </w:tblGrid>
      <w:tr>
        <w:trPr>
          <w:trHeight w:val="477"/>
        </w:trPr>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left"/>
              <w:widowControl/>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服务内容</w:t>
            </w:r>
            <w:r/>
          </w:p>
        </w:tc>
        <w:tc>
          <w:tcPr>
            <w:shd w:val="clear" w:color="auto" w:fill="auto"/>
            <w:tcBorders>
              <w:top w:val="single" w:color="auto" w:sz="4" w:space="0"/>
              <w:left w:val="none" w:color="000000" w:sz="4" w:space="0"/>
              <w:bottom w:val="single" w:color="auto" w:sz="4" w:space="0"/>
              <w:right w:val="single" w:color="auto" w:sz="4" w:space="0"/>
            </w:tcBorders>
            <w:tcW w:w="7260" w:type="dxa"/>
            <w:vAlign w:val="center"/>
            <w:textDirection w:val="lrTb"/>
            <w:noWrap w:val="false"/>
          </w:tcPr>
          <w:p>
            <w:pPr>
              <w:jc w:val="center"/>
              <w:widowControl/>
              <w:rPr>
                <w:rFonts w:ascii="宋体" w:hAnsi="宋体" w:eastAsia="宋体" w:cs="宋体"/>
                <w:b/>
                <w:bCs/>
                <w:color w:val="000000" w:themeColor="text1"/>
                <w:sz w:val="24"/>
                <w:szCs w:val="24"/>
              </w:rPr>
            </w:pPr>
            <w:r>
              <w:rPr>
                <w:rFonts w:hint="eastAsia" w:ascii="宋体" w:hAnsi="宋体" w:eastAsia="宋体" w:cs="宋体"/>
                <w:b/>
                <w:bCs/>
                <w:spacing w:val="-2"/>
                <w:sz w:val="24"/>
                <w:szCs w:val="24"/>
              </w:rPr>
              <w:t xml:space="preserve">服务标准</w:t>
            </w:r>
            <w:r/>
          </w:p>
        </w:tc>
      </w:tr>
      <w:tr>
        <w:trPr>
          <w:trHeight w:val="1406"/>
        </w:trPr>
        <w:tc>
          <w:tcPr>
            <w:shd w:val="clear" w:color="auto" w:fill="auto"/>
            <w:tcBorders>
              <w:top w:val="none" w:color="000000"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公共区域卫生及垃圾清理</w:t>
            </w:r>
            <w:r/>
          </w:p>
        </w:tc>
        <w:tc>
          <w:tcPr>
            <w:shd w:val="clear" w:color="auto" w:fill="auto"/>
            <w:tcBorders>
              <w:top w:val="none" w:color="000000" w:sz="4" w:space="0"/>
              <w:left w:val="none" w:color="000000" w:sz="4" w:space="0"/>
              <w:bottom w:val="single" w:color="auto" w:sz="4" w:space="0"/>
              <w:right w:val="single" w:color="auto" w:sz="4" w:space="0"/>
            </w:tcBorders>
            <w:tcW w:w="7260" w:type="dxa"/>
            <w:vAlign w:val="center"/>
            <w:textDirection w:val="lrTb"/>
            <w:noWrap w:val="false"/>
          </w:tcPr>
          <w:p>
            <w:pPr>
              <w:pStyle w:val="887"/>
              <w:spacing w:before="74" w:line="191" w:lineRule="auto"/>
              <w:rPr>
                <w:spacing w:val="-2"/>
                <w:sz w:val="24"/>
                <w:szCs w:val="24"/>
                <w:lang w:eastAsia="zh-CN"/>
              </w:rPr>
            </w:pPr>
            <w:r>
              <w:rPr>
                <w:rFonts w:hint="eastAsia"/>
                <w:spacing w:val="-2"/>
                <w:sz w:val="24"/>
                <w:szCs w:val="24"/>
                <w:lang w:eastAsia="zh-CN"/>
              </w:rPr>
              <w:t xml:space="preserve">（1）大厅、楼内公共通道：①公共通道保持干净，无异味、无杂物、无积水，每日至少开展1次清洁作业。②门窗玻璃干净无尘，透光性好，每周至少开展1次清洁作业。③指示牌干净，无污渍，每日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2）电器、消防等设施设备：①配电箱、设备机房、会议室音视频设备、消防栓及开关插座等保持表面干净，无尘无污迹，每月至少开展1次清洁作业。②监控摄像头、门禁系统等表面光亮，无尘、无斑点，每月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（3）楼梯及楼梯间保持干净、无异味、无杂物、无积水，每日至少开展1次清洁作业。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（4）开水间保持干净、无异味、无杂物、无积水，每日至少开展1</w:t>
            </w:r>
            <w:r>
              <w:rPr>
                <w:rFonts w:hint="eastAsia"/>
                <w:spacing w:val="-2"/>
                <w:sz w:val="24"/>
                <w:szCs w:val="24"/>
                <w:lang w:eastAsia="zh-CN"/>
              </w:rPr>
              <w:t xml:space="preserve">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（5）作业工具间：①保持干净，无异味、无杂物、无积水，每日至少开展1次清洁作业。②作业工具摆放整齐有序，表面干净无渍，每日消毒。</w:t>
            </w:r>
            <w:r/>
          </w:p>
          <w:p>
            <w:pPr>
              <w:pStyle w:val="887"/>
              <w:spacing w:before="74" w:line="191" w:lineRule="auto"/>
              <w:rPr>
                <w:spacing w:val="-2"/>
                <w:sz w:val="24"/>
                <w:szCs w:val="24"/>
                <w:lang w:eastAsia="zh-CN"/>
              </w:rPr>
            </w:pPr>
            <w:r>
              <w:rPr>
                <w:rFonts w:hint="eastAsia"/>
                <w:spacing w:val="-2"/>
                <w:sz w:val="24"/>
                <w:szCs w:val="24"/>
                <w:lang w:eastAsia="zh-CN"/>
              </w:rPr>
              <w:t xml:space="preserve">（6）公共卫生间：①保持干净，无异味，垃圾无溢出，每日至少开展1次清洁作业。②及时补充厕纸等必要用品。</w:t>
            </w:r>
            <w:r/>
          </w:p>
          <w:p>
            <w:pPr>
              <w:pStyle w:val="887"/>
              <w:spacing w:before="74" w:line="191" w:lineRule="auto"/>
              <w:rPr>
                <w:spacing w:val="-2"/>
                <w:sz w:val="24"/>
                <w:szCs w:val="24"/>
                <w:lang w:eastAsia="zh-CN"/>
              </w:rPr>
            </w:pPr>
            <w:r>
              <w:rPr>
                <w:rFonts w:hint="eastAsia"/>
                <w:spacing w:val="-2"/>
                <w:sz w:val="24"/>
                <w:szCs w:val="24"/>
                <w:lang w:eastAsia="zh-CN"/>
              </w:rPr>
              <w:t xml:space="preserve">（7）电梯轿厢：①保持干净，无污渍、无粘贴物、无异味，每日至少开展1次清洁作业。②灯具、操作指示板明亮。</w:t>
            </w:r>
            <w:r/>
          </w:p>
          <w:p>
            <w:pPr>
              <w:pStyle w:val="887"/>
              <w:spacing w:before="74" w:line="191" w:lineRule="auto"/>
              <w:rPr>
                <w:spacing w:val="-2"/>
                <w:sz w:val="24"/>
                <w:szCs w:val="24"/>
                <w:lang w:eastAsia="zh-CN"/>
              </w:rPr>
            </w:pPr>
            <w:r>
              <w:rPr>
                <w:rFonts w:hint="eastAsia"/>
                <w:spacing w:val="-2"/>
                <w:sz w:val="24"/>
                <w:szCs w:val="24"/>
                <w:lang w:eastAsia="zh-CN"/>
              </w:rPr>
              <w:t xml:space="preserve">（8）平台、屋顶、天沟保持干净，有杂物及时清扫，每月至少开展1次清洁作业。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（9）办公区外立面定期清洗、2米以上外窗玻璃擦拭，每年至少开展1次清洗。</w:t>
            </w:r>
            <w:r/>
          </w:p>
          <w:p>
            <w:pPr>
              <w:pStyle w:val="887"/>
              <w:spacing w:before="74" w:line="191" w:lineRule="auto"/>
              <w:rPr>
                <w:spacing w:val="-2"/>
                <w:sz w:val="24"/>
                <w:szCs w:val="24"/>
                <w:lang w:eastAsia="zh-CN"/>
              </w:rPr>
            </w:pPr>
            <w:r>
              <w:rPr>
                <w:rFonts w:hint="eastAsia"/>
                <w:spacing w:val="-2"/>
                <w:sz w:val="24"/>
                <w:szCs w:val="24"/>
                <w:lang w:eastAsia="zh-CN"/>
              </w:rPr>
              <w:t xml:space="preserve">（10）地毯干净、无油渍、无污渍、无褪色，每月至少开展1次清洁作业。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（11）每日清扫道路地面、停车场等公共区域2次，保持干净、无杂物、无积水。</w:t>
            </w:r>
            <w:r/>
          </w:p>
          <w:p>
            <w:pPr>
              <w:pStyle w:val="887"/>
              <w:spacing w:before="74" w:line="191" w:lineRule="auto"/>
              <w:rPr>
                <w:spacing w:val="-2"/>
                <w:sz w:val="24"/>
                <w:szCs w:val="24"/>
                <w:lang w:eastAsia="zh-CN"/>
              </w:rPr>
            </w:pPr>
            <w:r>
              <w:rPr>
                <w:rFonts w:hint="eastAsia"/>
                <w:spacing w:val="-2"/>
                <w:sz w:val="24"/>
                <w:szCs w:val="24"/>
                <w:lang w:eastAsia="zh-CN"/>
              </w:rPr>
              <w:t xml:space="preserve">（12）雪、冰冻等恶劣天气时及时清扫积水、积雪，并采取安全防护措施。</w:t>
            </w:r>
            <w:r/>
          </w:p>
          <w:p>
            <w:pPr>
              <w:pStyle w:val="887"/>
              <w:spacing w:before="74" w:line="191" w:lineRule="auto"/>
              <w:rPr>
                <w:spacing w:val="-2"/>
                <w:sz w:val="24"/>
                <w:szCs w:val="24"/>
                <w:lang w:eastAsia="zh-CN"/>
              </w:rPr>
            </w:pPr>
            <w:r>
              <w:rPr>
                <w:rFonts w:hint="eastAsia"/>
                <w:spacing w:val="-2"/>
                <w:sz w:val="24"/>
                <w:szCs w:val="24"/>
                <w:lang w:eastAsia="zh-CN"/>
              </w:rPr>
              <w:t xml:space="preserve">（13）各种路标、宣传栏等保持干净，每月至少开展1次清洁作业。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（14）清洁室外照明设备，每月至少开展1次清洁作业。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（15）绿地内无杂物、无改变用途和破坏、践踏、占用现象，每天至少开展1次巡查。</w:t>
            </w:r>
            <w:r/>
          </w:p>
          <w:p>
            <w:pPr>
              <w:pStyle w:val="887"/>
              <w:spacing w:before="74" w:line="191" w:lineRule="auto"/>
              <w:rPr>
                <w:spacing w:val="-2"/>
                <w:sz w:val="24"/>
                <w:szCs w:val="24"/>
                <w:lang w:eastAsia="zh-CN"/>
              </w:rPr>
            </w:pPr>
            <w:r>
              <w:rPr>
                <w:rFonts w:hint="eastAsia"/>
                <w:spacing w:val="-2"/>
                <w:sz w:val="24"/>
                <w:szCs w:val="24"/>
                <w:lang w:eastAsia="zh-CN"/>
              </w:rPr>
              <w:t xml:space="preserve">（16）办公区外立面定期清洗、2米以上外窗玻璃擦拭，每年至少开展1次清洗。</w:t>
            </w:r>
            <w:r/>
          </w:p>
          <w:p>
            <w:pPr>
              <w:pStyle w:val="887"/>
              <w:spacing w:before="74" w:line="191" w:lineRule="auto"/>
              <w:rPr>
                <w:spacing w:val="-2"/>
                <w:sz w:val="24"/>
                <w:szCs w:val="24"/>
                <w:lang w:eastAsia="zh-CN"/>
              </w:rPr>
            </w:pPr>
            <w:r>
              <w:rPr>
                <w:rFonts w:hint="eastAsia"/>
                <w:spacing w:val="-2"/>
                <w:sz w:val="24"/>
                <w:szCs w:val="24"/>
                <w:lang w:eastAsia="zh-CN"/>
              </w:rPr>
              <w:t xml:space="preserve">（17）在指定位置摆放分类垃圾桶，并在显著处张贴垃圾分类标识。分类垃圾桶和垃圾分类标识根据所在城市的要求设置。</w:t>
            </w:r>
            <w:r/>
          </w:p>
          <w:p>
            <w:pPr>
              <w:pStyle w:val="887"/>
              <w:spacing w:before="74" w:line="191" w:lineRule="auto"/>
              <w:rPr>
                <w:spacing w:val="-2"/>
                <w:sz w:val="24"/>
                <w:szCs w:val="24"/>
                <w:lang w:eastAsia="zh-CN"/>
              </w:rPr>
            </w:pPr>
            <w:r>
              <w:rPr>
                <w:rFonts w:hint="eastAsia"/>
                <w:spacing w:val="-2"/>
                <w:sz w:val="24"/>
                <w:szCs w:val="24"/>
                <w:lang w:eastAsia="zh-CN"/>
              </w:rPr>
              <w:t xml:space="preserve">（18）</w:t>
            </w:r>
            <w:r>
              <w:rPr>
                <w:rFonts w:hint="eastAsia"/>
                <w:spacing w:val="-2"/>
                <w:sz w:val="24"/>
                <w:szCs w:val="24"/>
                <w:lang w:eastAsia="zh-CN"/>
              </w:rPr>
              <w:t xml:space="preserve">桶身表面</w:t>
            </w:r>
            <w:r>
              <w:rPr>
                <w:rFonts w:hint="eastAsia"/>
                <w:spacing w:val="-2"/>
                <w:sz w:val="24"/>
                <w:szCs w:val="24"/>
                <w:lang w:eastAsia="zh-CN"/>
              </w:rPr>
              <w:t xml:space="preserve">干净无污渍，每日开展至少1次清洁作业。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（19）垃圾中转房保持整洁，无明显异味，每日至少开展1次清洁作业。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（20）化粪池清掏，无明显异味，每半年至少开展1次清洁作业。</w:t>
            </w:r>
            <w:r/>
          </w:p>
          <w:p>
            <w:pPr>
              <w:pStyle w:val="887"/>
              <w:spacing w:before="74" w:line="191" w:lineRule="auto"/>
              <w:rPr>
                <w:spacing w:val="-2"/>
                <w:sz w:val="24"/>
                <w:szCs w:val="24"/>
                <w:lang w:eastAsia="zh-CN"/>
              </w:rPr>
            </w:pPr>
            <w:r>
              <w:rPr>
                <w:rFonts w:hint="eastAsia"/>
                <w:spacing w:val="-2"/>
                <w:sz w:val="24"/>
                <w:szCs w:val="24"/>
                <w:lang w:eastAsia="zh-CN"/>
              </w:rPr>
              <w:t xml:space="preserve">（21）每个工作日内要对楼层产生的垃圾，进行清理分类，并运至垃圾集中堆放点。</w:t>
            </w:r>
            <w:r/>
          </w:p>
          <w:p>
            <w:pPr>
              <w:pStyle w:val="887"/>
              <w:spacing w:before="74" w:line="191" w:lineRule="auto"/>
              <w:rPr>
                <w:spacing w:val="-2"/>
                <w:sz w:val="24"/>
                <w:szCs w:val="24"/>
                <w:lang w:eastAsia="zh-CN"/>
              </w:rPr>
            </w:pPr>
            <w:r>
              <w:rPr>
                <w:rFonts w:hint="eastAsia"/>
                <w:spacing w:val="-2"/>
                <w:sz w:val="24"/>
                <w:szCs w:val="24"/>
                <w:lang w:eastAsia="zh-CN"/>
              </w:rPr>
              <w:t xml:space="preserve">（22）垃圾装袋，日产日清。</w:t>
            </w:r>
            <w:r/>
          </w:p>
          <w:p>
            <w:pPr>
              <w:pStyle w:val="887"/>
              <w:spacing w:before="74" w:line="191" w:lineRule="auto"/>
              <w:rPr>
                <w:spacing w:val="-2"/>
                <w:sz w:val="24"/>
                <w:szCs w:val="24"/>
                <w:lang w:eastAsia="zh-CN"/>
              </w:rPr>
            </w:pPr>
            <w:r>
              <w:rPr>
                <w:rFonts w:hint="eastAsia"/>
                <w:spacing w:val="-2"/>
                <w:sz w:val="24"/>
                <w:szCs w:val="24"/>
                <w:lang w:eastAsia="zh-CN"/>
              </w:rPr>
              <w:t xml:space="preserve">（23）建立垃圾清运台账，交由规范的渠道回收处理。</w:t>
            </w:r>
            <w:r/>
          </w:p>
          <w:p>
            <w:pPr>
              <w:pStyle w:val="887"/>
              <w:spacing w:before="74" w:line="191" w:lineRule="auto"/>
              <w:rPr>
                <w:spacing w:val="-2"/>
                <w:sz w:val="24"/>
                <w:szCs w:val="24"/>
                <w:lang w:eastAsia="zh-CN"/>
              </w:rPr>
            </w:pPr>
            <w:r>
              <w:rPr>
                <w:rFonts w:hint="eastAsia"/>
                <w:spacing w:val="-2"/>
                <w:sz w:val="24"/>
                <w:szCs w:val="24"/>
                <w:lang w:eastAsia="zh-CN"/>
              </w:rPr>
              <w:t xml:space="preserve">（24）做好垃圾分类管理的宣传工作，督促并引导全员参与垃圾分类投放。</w:t>
            </w:r>
            <w:r/>
          </w:p>
          <w:p>
            <w:pPr>
              <w:pStyle w:val="887"/>
              <w:spacing w:before="74" w:line="191" w:lineRule="auto"/>
              <w:rPr>
                <w:spacing w:val="-2"/>
                <w:sz w:val="24"/>
                <w:szCs w:val="24"/>
                <w:lang w:eastAsia="zh-CN"/>
              </w:rPr>
            </w:pPr>
            <w:r>
              <w:rPr>
                <w:rFonts w:hint="eastAsia"/>
                <w:spacing w:val="-2"/>
                <w:sz w:val="24"/>
                <w:szCs w:val="24"/>
                <w:lang w:eastAsia="zh-CN"/>
              </w:rPr>
              <w:t xml:space="preserve">（25）垃圾分类投放管理工作的执行标准，按所在城市的要求执行。</w:t>
            </w:r>
            <w:r/>
          </w:p>
          <w:p>
            <w:pPr>
              <w:pStyle w:val="887"/>
              <w:spacing w:before="74" w:line="191" w:lineRule="auto"/>
              <w:rPr>
                <w:spacing w:val="-2"/>
                <w:sz w:val="24"/>
                <w:szCs w:val="24"/>
                <w:lang w:eastAsia="zh-CN"/>
              </w:rPr>
            </w:pPr>
            <w:r>
              <w:rPr>
                <w:rFonts w:hint="eastAsia"/>
                <w:spacing w:val="-2"/>
                <w:sz w:val="24"/>
                <w:szCs w:val="24"/>
                <w:lang w:eastAsia="zh-CN"/>
              </w:rPr>
              <w:t xml:space="preserve">（26）办公用房区域、公共场所区域和周围环境预防性卫生消毒，消毒后及时通风，每周至</w:t>
            </w:r>
            <w:r>
              <w:rPr>
                <w:rFonts w:hint="eastAsia"/>
                <w:spacing w:val="-2"/>
                <w:sz w:val="24"/>
                <w:szCs w:val="24"/>
                <w:lang w:eastAsia="zh-CN"/>
              </w:rPr>
              <w:t xml:space="preserve">少开展</w:t>
            </w:r>
            <w:r>
              <w:rPr>
                <w:rFonts w:hint="eastAsia"/>
                <w:spacing w:val="-2"/>
                <w:sz w:val="24"/>
                <w:szCs w:val="24"/>
                <w:lang w:eastAsia="zh-CN"/>
              </w:rPr>
              <w:t xml:space="preserve">1次作业。</w:t>
            </w:r>
            <w:r/>
          </w:p>
          <w:p>
            <w:pPr>
              <w:pStyle w:val="887"/>
              <w:spacing w:before="74" w:line="191" w:lineRule="auto"/>
              <w:rPr>
                <w:spacing w:val="-2"/>
                <w:sz w:val="24"/>
                <w:szCs w:val="24"/>
                <w:lang w:eastAsia="zh-CN"/>
              </w:rPr>
            </w:pPr>
            <w:r>
              <w:rPr>
                <w:rFonts w:hint="eastAsia"/>
                <w:spacing w:val="-2"/>
                <w:sz w:val="24"/>
                <w:szCs w:val="24"/>
                <w:lang w:eastAsia="zh-CN"/>
              </w:rPr>
              <w:t xml:space="preserve">（27）采取综合措施消灭老鼠、蟑螂，控制室内外蚊虫孳生，达到基本无蝇，每季度至少开展1次作业。</w:t>
            </w:r>
            <w:r/>
          </w:p>
          <w:p>
            <w:pPr>
              <w:pStyle w:val="887"/>
              <w:spacing w:before="74" w:line="191" w:lineRule="auto"/>
              <w:rPr>
                <w:color w:val="000000" w:themeColor="text1"/>
                <w:sz w:val="24"/>
                <w:szCs w:val="24"/>
                <w:lang w:eastAsia="zh-CN"/>
              </w:rPr>
            </w:pPr>
            <w:r>
              <w:rPr>
                <w:rFonts w:hint="eastAsia"/>
                <w:spacing w:val="-2"/>
                <w:sz w:val="24"/>
                <w:szCs w:val="24"/>
                <w:lang w:eastAsia="zh-CN"/>
              </w:rPr>
              <w:t xml:space="preserve">（28）发生公共卫生事件时，邀请专业单位开展消毒、检测等工作。</w:t>
            </w:r>
            <w:r/>
          </w:p>
        </w:tc>
      </w:tr>
    </w:tbl>
    <w:p>
      <w:pPr>
        <w:numPr>
          <w:ilvl w:val="0"/>
          <w:numId w:val="2"/>
        </w:numPr>
        <w:ind w:firstLine="482"/>
        <w:spacing w:before="721"/>
        <w:rPr>
          <w:rFonts w:ascii="宋体" w:hAnsi="宋体" w:eastAsia="宋体" w:cs="Times New Roman"/>
          <w:b/>
          <w:bCs/>
          <w:sz w:val="24"/>
          <w:szCs w:val="24"/>
        </w:rPr>
      </w:pPr>
      <w:r>
        <w:rPr>
          <w:rFonts w:hint="eastAsia" w:ascii="宋体" w:hAnsi="宋体" w:eastAsia="宋体" w:cs="Times New Roman"/>
          <w:b/>
          <w:bCs/>
          <w:sz w:val="24"/>
          <w:szCs w:val="24"/>
        </w:rPr>
        <w:t xml:space="preserve">绿化服务</w:t>
      </w:r>
      <w:r/>
    </w:p>
    <w:tbl>
      <w:tblPr>
        <w:tblStyle w:val="888"/>
        <w:tblpPr w:horzAnchor="page" w:tblpXSpec="center" w:vertAnchor="text" w:tblpY="458" w:leftFromText="180" w:topFromText="0" w:rightFromText="180" w:bottomFromText="0"/>
        <w:tblW w:w="84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80"/>
        <w:gridCol w:w="7223"/>
      </w:tblGrid>
      <w:tr>
        <w:trPr>
          <w:jc w:val="center"/>
          <w:trHeight w:val="412"/>
        </w:trPr>
        <w:tc>
          <w:tcPr>
            <w:tcW w:w="1180" w:type="dxa"/>
            <w:textDirection w:val="lrTb"/>
            <w:noWrap w:val="false"/>
          </w:tcPr>
          <w:p>
            <w:pPr>
              <w:pStyle w:val="887"/>
              <w:jc w:val="center"/>
              <w:spacing w:before="75"/>
              <w:rPr>
                <w:b/>
                <w:bCs/>
                <w:sz w:val="24"/>
                <w:szCs w:val="24"/>
                <w:lang w:eastAsia="zh-CN"/>
              </w:rPr>
            </w:pPr>
            <w:r>
              <w:rPr>
                <w:rFonts w:hint="eastAsia"/>
                <w:b/>
                <w:bCs/>
                <w:spacing w:val="-3"/>
                <w:sz w:val="24"/>
                <w:szCs w:val="24"/>
                <w:lang w:eastAsia="zh-CN"/>
              </w:rPr>
              <w:t xml:space="preserve">服务内容</w:t>
            </w:r>
            <w:r/>
          </w:p>
        </w:tc>
        <w:tc>
          <w:tcPr>
            <w:tcW w:w="7223" w:type="dxa"/>
            <w:textDirection w:val="lrTb"/>
            <w:noWrap w:val="false"/>
          </w:tcPr>
          <w:p>
            <w:pPr>
              <w:pStyle w:val="887"/>
              <w:jc w:val="center"/>
              <w:spacing w:before="75"/>
              <w:rPr>
                <w:b/>
                <w:bCs/>
                <w:sz w:val="24"/>
                <w:szCs w:val="24"/>
              </w:rPr>
            </w:pPr>
            <w:r>
              <w:rPr>
                <w:b/>
                <w:bCs/>
                <w:spacing w:val="-2"/>
                <w:sz w:val="24"/>
                <w:szCs w:val="24"/>
              </w:rPr>
              <w:t xml:space="preserve">服务标准</w:t>
            </w:r>
            <w:r/>
          </w:p>
        </w:tc>
      </w:tr>
      <w:tr>
        <w:trPr>
          <w:jc w:val="center"/>
          <w:trHeight w:val="2007"/>
        </w:trPr>
        <w:tc>
          <w:tcPr>
            <w:tcW w:w="1180" w:type="dxa"/>
            <w:vAlign w:val="center"/>
            <w:textDirection w:val="lrTb"/>
            <w:noWrap w:val="false"/>
          </w:tcPr>
          <w:p>
            <w:pPr>
              <w:jc w:val="center"/>
              <w:rPr>
                <w:rFonts w:ascii="Arial"/>
                <w:sz w:val="24"/>
                <w:szCs w:val="24"/>
              </w:rPr>
            </w:pPr>
            <w:r>
              <w:rPr>
                <w:rFonts w:ascii="Arial"/>
                <w:sz w:val="24"/>
                <w:szCs w:val="24"/>
              </w:rPr>
            </w:r>
            <w:r/>
          </w:p>
          <w:p>
            <w:pPr>
              <w:jc w:val="center"/>
              <w:rPr>
                <w:rFonts w:ascii="Arial"/>
                <w:sz w:val="24"/>
                <w:szCs w:val="24"/>
              </w:rPr>
            </w:pPr>
            <w:r>
              <w:rPr>
                <w:rFonts w:ascii="Arial"/>
                <w:sz w:val="24"/>
                <w:szCs w:val="24"/>
              </w:rPr>
            </w:r>
            <w:r/>
          </w:p>
          <w:p>
            <w:pPr>
              <w:jc w:val="center"/>
              <w:rPr>
                <w:rFonts w:ascii="Arial"/>
                <w:sz w:val="24"/>
                <w:szCs w:val="24"/>
              </w:rPr>
            </w:pPr>
            <w:r>
              <w:rPr>
                <w:rFonts w:ascii="Arial"/>
                <w:sz w:val="24"/>
                <w:szCs w:val="24"/>
              </w:rPr>
            </w:r>
            <w:r/>
          </w:p>
          <w:p>
            <w:pPr>
              <w:jc w:val="center"/>
              <w:rPr>
                <w:rFonts w:ascii="Arial"/>
                <w:sz w:val="24"/>
                <w:szCs w:val="24"/>
              </w:rPr>
            </w:pPr>
            <w:r>
              <w:rPr>
                <w:rFonts w:hint="eastAsia" w:ascii="Arial"/>
                <w:sz w:val="24"/>
                <w:szCs w:val="24"/>
              </w:rPr>
              <w:t xml:space="preserve">室外绿化养护</w:t>
            </w:r>
            <w:r/>
          </w:p>
          <w:p>
            <w:pPr>
              <w:jc w:val="center"/>
              <w:rPr>
                <w:rFonts w:ascii="Arial"/>
                <w:sz w:val="24"/>
                <w:szCs w:val="24"/>
              </w:rPr>
            </w:pPr>
            <w:r>
              <w:rPr>
                <w:rFonts w:ascii="Arial"/>
                <w:sz w:val="24"/>
                <w:szCs w:val="24"/>
              </w:rPr>
            </w:r>
            <w:r/>
          </w:p>
          <w:p>
            <w:pPr>
              <w:jc w:val="center"/>
              <w:rPr>
                <w:rFonts w:ascii="Arial"/>
                <w:sz w:val="24"/>
                <w:szCs w:val="24"/>
              </w:rPr>
            </w:pPr>
            <w:r>
              <w:rPr>
                <w:rFonts w:ascii="Arial"/>
                <w:sz w:val="24"/>
                <w:szCs w:val="24"/>
              </w:rPr>
            </w:r>
            <w:r/>
          </w:p>
          <w:p>
            <w:pPr>
              <w:ind w:left="445"/>
              <w:jc w:val="center"/>
              <w:spacing w:before="46"/>
              <w:rPr>
                <w:rFonts w:ascii="Calibri" w:hAnsi="Calibri" w:eastAsia="Calibri" w:cs="Calibri"/>
                <w:sz w:val="24"/>
                <w:szCs w:val="24"/>
              </w:rPr>
            </w:pPr>
            <w:r>
              <w:rPr>
                <w:rFonts w:ascii="Calibri" w:hAnsi="Calibri" w:eastAsia="Calibri" w:cs="Calibri"/>
                <w:sz w:val="24"/>
                <w:szCs w:val="24"/>
              </w:rPr>
            </w:r>
            <w:r/>
          </w:p>
        </w:tc>
        <w:tc>
          <w:tcPr>
            <w:tcW w:w="7223" w:type="dxa"/>
            <w:vAlign w:val="center"/>
            <w:textDirection w:val="lrTb"/>
            <w:noWrap w:val="false"/>
          </w:tcPr>
          <w:p>
            <w:pPr>
              <w:pStyle w:val="887"/>
              <w:ind w:right="189"/>
              <w:rPr>
                <w:spacing w:val="-2"/>
                <w:sz w:val="24"/>
                <w:szCs w:val="24"/>
                <w:lang w:eastAsia="zh-CN"/>
              </w:rPr>
            </w:pPr>
            <w:r>
              <w:rPr>
                <w:rFonts w:hint="eastAsia"/>
                <w:spacing w:val="-2"/>
                <w:sz w:val="24"/>
                <w:szCs w:val="24"/>
                <w:lang w:eastAsia="zh-CN"/>
              </w:rPr>
              <w:t xml:space="preserve">（1）制定绿化服务的工作制度及工作计划，并按照执行。</w:t>
            </w:r>
            <w:r/>
          </w:p>
          <w:p>
            <w:pPr>
              <w:pStyle w:val="887"/>
              <w:ind w:right="189"/>
              <w:rPr>
                <w:spacing w:val="-2"/>
                <w:sz w:val="24"/>
                <w:szCs w:val="24"/>
                <w:lang w:eastAsia="zh-CN"/>
              </w:rPr>
            </w:pPr>
            <w:r>
              <w:rPr>
                <w:rFonts w:hint="eastAsia"/>
                <w:spacing w:val="-2"/>
                <w:sz w:val="24"/>
                <w:szCs w:val="24"/>
                <w:lang w:eastAsia="zh-CN"/>
              </w:rPr>
              <w:t xml:space="preserve">（2）做好绿化服务工作记录，填写规范。</w:t>
            </w:r>
            <w:r/>
          </w:p>
          <w:p>
            <w:pPr>
              <w:pStyle w:val="887"/>
              <w:ind w:right="189"/>
              <w:rPr>
                <w:spacing w:val="-2"/>
                <w:sz w:val="24"/>
                <w:szCs w:val="24"/>
                <w:lang w:eastAsia="zh-CN"/>
              </w:rPr>
            </w:pPr>
            <w:r>
              <w:rPr>
                <w:rFonts w:hint="eastAsia"/>
                <w:spacing w:val="-2"/>
                <w:sz w:val="24"/>
                <w:szCs w:val="24"/>
                <w:lang w:eastAsia="zh-CN"/>
              </w:rPr>
              <w:t xml:space="preserve">（3）作业时采取安全防护措施，防止对作业人员或他人造成伤害。</w:t>
            </w:r>
            <w:r/>
          </w:p>
          <w:p>
            <w:pPr>
              <w:pStyle w:val="887"/>
              <w:ind w:right="189"/>
              <w:rPr>
                <w:spacing w:val="-2"/>
                <w:sz w:val="24"/>
                <w:szCs w:val="24"/>
                <w:lang w:eastAsia="zh-CN"/>
              </w:rPr>
            </w:pPr>
            <w:r>
              <w:rPr>
                <w:rFonts w:hint="eastAsia"/>
                <w:spacing w:val="-2"/>
                <w:sz w:val="24"/>
                <w:szCs w:val="24"/>
                <w:lang w:eastAsia="zh-CN"/>
              </w:rPr>
              <w:t xml:space="preserve">（4）相关耗材的环保、安全性应当符合规定要求。</w:t>
            </w:r>
            <w:r/>
          </w:p>
          <w:p>
            <w:pPr>
              <w:pStyle w:val="887"/>
              <w:ind w:right="189"/>
              <w:rPr>
                <w:spacing w:val="-2"/>
                <w:sz w:val="24"/>
                <w:szCs w:val="24"/>
                <w:lang w:eastAsia="zh-CN"/>
              </w:rPr>
            </w:pPr>
            <w:r>
              <w:rPr>
                <w:rFonts w:hint="eastAsia"/>
                <w:spacing w:val="-2"/>
                <w:sz w:val="24"/>
                <w:szCs w:val="24"/>
                <w:lang w:eastAsia="zh-CN"/>
              </w:rPr>
              <w:t xml:space="preserve">（5）根据生长环境、植物特性进行除草、灌溉、施肥、整形修剪、防治病虫害等。</w:t>
            </w:r>
            <w:r/>
          </w:p>
          <w:p>
            <w:pPr>
              <w:pStyle w:val="887"/>
              <w:ind w:right="189"/>
              <w:rPr>
                <w:spacing w:val="-2"/>
                <w:sz w:val="24"/>
                <w:szCs w:val="24"/>
                <w:lang w:eastAsia="zh-CN"/>
              </w:rPr>
            </w:pPr>
            <w:r>
              <w:rPr>
                <w:rFonts w:hint="eastAsia"/>
                <w:spacing w:val="-2"/>
                <w:sz w:val="24"/>
                <w:szCs w:val="24"/>
                <w:lang w:eastAsia="zh-CN"/>
              </w:rPr>
              <w:t xml:space="preserve">（6）根据生长情况修剪绿地，绿地内无枯草、无杂物，无干枯坏死和病虫侵害，基本无裸露土地。</w:t>
            </w:r>
            <w:r/>
          </w:p>
          <w:p>
            <w:pPr>
              <w:pStyle w:val="887"/>
              <w:ind w:right="189"/>
              <w:rPr>
                <w:spacing w:val="-2"/>
                <w:sz w:val="24"/>
                <w:szCs w:val="24"/>
                <w:lang w:eastAsia="zh-CN"/>
              </w:rPr>
            </w:pPr>
            <w:r>
              <w:rPr>
                <w:rFonts w:hint="eastAsia"/>
                <w:spacing w:val="-2"/>
                <w:sz w:val="24"/>
                <w:szCs w:val="24"/>
                <w:lang w:eastAsia="zh-CN"/>
              </w:rPr>
              <w:t xml:space="preserve">（7）定期修剪树木、花卉等，灌乔木生长正常、造型美观自然、花枝新鲜，无枯叶、无病虫、无死树缺株。</w:t>
            </w:r>
            <w:r/>
          </w:p>
          <w:p>
            <w:pPr>
              <w:pStyle w:val="887"/>
              <w:ind w:right="189"/>
              <w:rPr>
                <w:spacing w:val="-2"/>
                <w:sz w:val="24"/>
                <w:szCs w:val="24"/>
                <w:lang w:eastAsia="zh-CN"/>
              </w:rPr>
            </w:pPr>
            <w:r>
              <w:rPr>
                <w:rFonts w:hint="eastAsia"/>
                <w:spacing w:val="-2"/>
                <w:sz w:val="24"/>
                <w:szCs w:val="24"/>
                <w:lang w:eastAsia="zh-CN"/>
              </w:rPr>
              <w:t xml:space="preserve">（8）绿篱生长造型正常，颜色正常，修剪及时，基本无</w:t>
            </w:r>
            <w:r>
              <w:rPr>
                <w:rFonts w:hint="eastAsia"/>
                <w:spacing w:val="-2"/>
                <w:sz w:val="24"/>
                <w:szCs w:val="24"/>
                <w:lang w:eastAsia="zh-CN"/>
              </w:rPr>
              <w:t xml:space="preserve">死株和</w:t>
            </w:r>
            <w:r>
              <w:rPr>
                <w:rFonts w:hint="eastAsia"/>
                <w:spacing w:val="-2"/>
                <w:sz w:val="24"/>
                <w:szCs w:val="24"/>
                <w:lang w:eastAsia="zh-CN"/>
              </w:rPr>
              <w:t xml:space="preserve">干死株，有虫株率在10%以下。</w:t>
            </w:r>
            <w:r/>
          </w:p>
          <w:p>
            <w:pPr>
              <w:pStyle w:val="887"/>
              <w:ind w:right="189"/>
              <w:rPr>
                <w:spacing w:val="-2"/>
                <w:sz w:val="24"/>
                <w:szCs w:val="24"/>
                <w:lang w:eastAsia="zh-CN"/>
              </w:rPr>
            </w:pPr>
            <w:r>
              <w:rPr>
                <w:rFonts w:hint="eastAsia"/>
                <w:spacing w:val="-2"/>
                <w:sz w:val="24"/>
                <w:szCs w:val="24"/>
                <w:lang w:eastAsia="zh-CN"/>
              </w:rPr>
              <w:t xml:space="preserve">（9）清除花坛和花景的花蒂、黄叶、杂草、垃圾，做好病虫害防治。</w:t>
            </w:r>
            <w:r/>
          </w:p>
          <w:p>
            <w:pPr>
              <w:pStyle w:val="887"/>
              <w:ind w:right="189"/>
              <w:rPr>
                <w:spacing w:val="-2"/>
                <w:sz w:val="24"/>
                <w:szCs w:val="24"/>
                <w:lang w:eastAsia="zh-CN"/>
              </w:rPr>
            </w:pPr>
            <w:r>
              <w:rPr>
                <w:rFonts w:hint="eastAsia"/>
                <w:spacing w:val="-2"/>
                <w:sz w:val="24"/>
                <w:szCs w:val="24"/>
                <w:lang w:eastAsia="zh-CN"/>
              </w:rPr>
              <w:t xml:space="preserve">（10）水池水面定期清理，无枯枝落叶、水质清洁。</w:t>
            </w:r>
            <w:r/>
          </w:p>
          <w:p>
            <w:pPr>
              <w:pStyle w:val="887"/>
              <w:ind w:right="189"/>
              <w:rPr>
                <w:spacing w:val="-2"/>
                <w:sz w:val="24"/>
                <w:szCs w:val="24"/>
                <w:lang w:eastAsia="zh-CN"/>
              </w:rPr>
            </w:pPr>
            <w:r>
              <w:rPr>
                <w:rFonts w:hint="eastAsia"/>
                <w:spacing w:val="-2"/>
                <w:sz w:val="24"/>
                <w:szCs w:val="24"/>
                <w:lang w:eastAsia="zh-CN"/>
              </w:rPr>
              <w:t xml:space="preserve">（11）根据病虫害发生规律实施综合治理，通常在病虫率高时，以药剂杀死病虫，以确保植物良好生长。产生垃圾的主要区域和路段做到日产日清。</w:t>
            </w:r>
            <w:r/>
          </w:p>
          <w:p>
            <w:pPr>
              <w:pStyle w:val="887"/>
              <w:ind w:right="189"/>
              <w:rPr>
                <w:spacing w:val="-2"/>
                <w:sz w:val="24"/>
                <w:szCs w:val="24"/>
                <w:lang w:eastAsia="zh-CN"/>
              </w:rPr>
            </w:pPr>
            <w:r>
              <w:rPr>
                <w:rFonts w:hint="eastAsia"/>
                <w:spacing w:val="-2"/>
                <w:sz w:val="24"/>
                <w:szCs w:val="24"/>
                <w:lang w:eastAsia="zh-CN"/>
              </w:rPr>
              <w:t xml:space="preserve">（12）雨雪、冰冻等恶劣天气来临前，专人巡查，对</w:t>
            </w:r>
            <w:r>
              <w:rPr>
                <w:rFonts w:hint="eastAsia"/>
                <w:spacing w:val="-2"/>
                <w:sz w:val="24"/>
                <w:szCs w:val="24"/>
                <w:lang w:eastAsia="zh-CN"/>
              </w:rPr>
              <w:t xml:space="preserve">绿植做好</w:t>
            </w:r>
            <w:r>
              <w:rPr>
                <w:rFonts w:hint="eastAsia"/>
                <w:spacing w:val="-2"/>
                <w:sz w:val="24"/>
                <w:szCs w:val="24"/>
                <w:lang w:eastAsia="zh-CN"/>
              </w:rPr>
              <w:t xml:space="preserve">预防措施，排除安全隐患。</w:t>
            </w:r>
            <w:r/>
          </w:p>
          <w:p>
            <w:pPr>
              <w:pStyle w:val="887"/>
              <w:ind w:right="189"/>
              <w:rPr>
                <w:sz w:val="24"/>
                <w:szCs w:val="24"/>
                <w:lang w:eastAsia="zh-CN"/>
              </w:rPr>
            </w:pPr>
            <w:r>
              <w:rPr>
                <w:rFonts w:hint="eastAsia"/>
                <w:spacing w:val="-2"/>
                <w:sz w:val="24"/>
                <w:szCs w:val="24"/>
                <w:lang w:eastAsia="zh-CN"/>
              </w:rPr>
              <w:t xml:space="preserve">（13）恶劣天气后，及时清除倒树断枝，疏通道路，尽快恢复原状。</w:t>
            </w:r>
            <w:r/>
          </w:p>
        </w:tc>
      </w:tr>
    </w:tbl>
    <w:p>
      <w:pPr>
        <w:numPr>
          <w:ilvl w:val="0"/>
          <w:numId w:val="2"/>
        </w:numPr>
        <w:ind w:firstLine="482"/>
        <w:spacing w:before="721"/>
        <w:rPr>
          <w:rFonts w:ascii="宋体" w:hAnsi="宋体" w:eastAsia="宋体" w:cs="Times New Roman"/>
          <w:b/>
          <w:bCs/>
          <w:sz w:val="24"/>
          <w:szCs w:val="24"/>
        </w:rPr>
      </w:pPr>
      <w:r>
        <w:rPr>
          <w:rFonts w:hint="eastAsia" w:ascii="宋体" w:hAnsi="宋体" w:eastAsia="宋体" w:cs="Times New Roman"/>
          <w:b/>
          <w:bCs/>
          <w:sz w:val="24"/>
          <w:szCs w:val="24"/>
        </w:rPr>
        <w:t xml:space="preserve">秩序维护</w:t>
      </w:r>
      <w:r/>
    </w:p>
    <w:tbl>
      <w:tblPr>
        <w:tblStyle w:val="888"/>
        <w:tblpPr w:horzAnchor="page" w:tblpXSpec="center" w:vertAnchor="text" w:tblpY="458" w:leftFromText="180" w:topFromText="0" w:rightFromText="180" w:bottomFromText="0"/>
        <w:tblW w:w="83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5"/>
        <w:gridCol w:w="7215"/>
      </w:tblGrid>
      <w:tr>
        <w:trPr>
          <w:jc w:val="center"/>
          <w:trHeight w:val="472"/>
        </w:trPr>
        <w:tc>
          <w:tcPr>
            <w:tcW w:w="1145" w:type="dxa"/>
            <w:textDirection w:val="lrTb"/>
            <w:noWrap w:val="false"/>
          </w:tcPr>
          <w:p>
            <w:pPr>
              <w:pStyle w:val="887"/>
              <w:jc w:val="center"/>
              <w:spacing w:before="75"/>
              <w:rPr>
                <w:b/>
                <w:bCs/>
                <w:sz w:val="24"/>
                <w:szCs w:val="24"/>
                <w:lang w:eastAsia="zh-CN"/>
              </w:rPr>
            </w:pPr>
            <w:r>
              <w:rPr>
                <w:rFonts w:hint="eastAsia"/>
                <w:b/>
                <w:bCs/>
                <w:spacing w:val="-3"/>
                <w:sz w:val="24"/>
                <w:szCs w:val="24"/>
                <w:lang w:eastAsia="zh-CN"/>
              </w:rPr>
              <w:t xml:space="preserve">服务内容</w:t>
            </w:r>
            <w:r/>
          </w:p>
        </w:tc>
        <w:tc>
          <w:tcPr>
            <w:tcW w:w="7215" w:type="dxa"/>
            <w:textDirection w:val="lrTb"/>
            <w:noWrap w:val="false"/>
          </w:tcPr>
          <w:p>
            <w:pPr>
              <w:pStyle w:val="887"/>
              <w:jc w:val="center"/>
              <w:spacing w:before="75"/>
              <w:rPr>
                <w:b/>
                <w:bCs/>
                <w:sz w:val="24"/>
                <w:szCs w:val="24"/>
              </w:rPr>
            </w:pPr>
            <w:r>
              <w:rPr>
                <w:b/>
                <w:bCs/>
                <w:spacing w:val="-2"/>
                <w:sz w:val="24"/>
                <w:szCs w:val="24"/>
              </w:rPr>
              <w:t xml:space="preserve">服务标准</w:t>
            </w:r>
            <w:r/>
          </w:p>
        </w:tc>
      </w:tr>
      <w:tr>
        <w:trPr>
          <w:jc w:val="center"/>
          <w:trHeight w:val="1012"/>
        </w:trPr>
        <w:tc>
          <w:tcPr>
            <w:tcW w:w="1145" w:type="dxa"/>
            <w:vAlign w:val="center"/>
            <w:textDirection w:val="lrTb"/>
            <w:noWrap w:val="false"/>
          </w:tcPr>
          <w:p>
            <w:pPr>
              <w:jc w:val="center"/>
              <w:rPr>
                <w:rFonts w:ascii="Arial"/>
                <w:sz w:val="24"/>
                <w:szCs w:val="24"/>
              </w:rPr>
            </w:pPr>
            <w:r>
              <w:rPr>
                <w:rFonts w:ascii="Arial"/>
                <w:sz w:val="24"/>
                <w:szCs w:val="24"/>
              </w:rPr>
            </w:r>
            <w:r/>
          </w:p>
          <w:p>
            <w:pPr>
              <w:jc w:val="center"/>
              <w:rPr>
                <w:rFonts w:ascii="Arial"/>
                <w:sz w:val="24"/>
                <w:szCs w:val="24"/>
              </w:rPr>
            </w:pPr>
            <w:r>
              <w:rPr>
                <w:rFonts w:ascii="Arial"/>
                <w:sz w:val="24"/>
                <w:szCs w:val="24"/>
              </w:rPr>
            </w:r>
            <w:r/>
          </w:p>
          <w:p>
            <w:pPr>
              <w:jc w:val="center"/>
              <w:rPr>
                <w:rFonts w:ascii="Arial"/>
                <w:sz w:val="24"/>
                <w:szCs w:val="24"/>
              </w:rPr>
            </w:pPr>
            <w:r>
              <w:rPr>
                <w:rFonts w:ascii="Arial"/>
                <w:sz w:val="24"/>
                <w:szCs w:val="24"/>
              </w:rPr>
            </w:r>
            <w:r/>
          </w:p>
          <w:p>
            <w:pPr>
              <w:jc w:val="center"/>
              <w:rPr>
                <w:rFonts w:ascii="Arial"/>
                <w:sz w:val="24"/>
                <w:szCs w:val="24"/>
              </w:rPr>
            </w:pPr>
            <w:r>
              <w:rPr>
                <w:rFonts w:hint="eastAsia" w:ascii="Arial"/>
                <w:sz w:val="24"/>
                <w:szCs w:val="24"/>
              </w:rPr>
              <w:t xml:space="preserve">出入管理</w:t>
            </w:r>
            <w:r/>
          </w:p>
          <w:p>
            <w:pPr>
              <w:jc w:val="center"/>
              <w:rPr>
                <w:rFonts w:ascii="Arial"/>
                <w:sz w:val="24"/>
                <w:szCs w:val="24"/>
              </w:rPr>
            </w:pPr>
            <w:r>
              <w:rPr>
                <w:rFonts w:ascii="Arial"/>
                <w:sz w:val="24"/>
                <w:szCs w:val="24"/>
              </w:rPr>
            </w:r>
            <w:r/>
          </w:p>
          <w:p>
            <w:pPr>
              <w:jc w:val="center"/>
              <w:rPr>
                <w:rFonts w:ascii="Arial"/>
                <w:sz w:val="24"/>
                <w:szCs w:val="24"/>
              </w:rPr>
            </w:pPr>
            <w:r>
              <w:rPr>
                <w:rFonts w:ascii="Arial"/>
                <w:sz w:val="24"/>
                <w:szCs w:val="24"/>
              </w:rPr>
            </w:r>
            <w:r/>
          </w:p>
          <w:p>
            <w:pPr>
              <w:ind w:left="445"/>
              <w:jc w:val="center"/>
              <w:spacing w:before="46"/>
              <w:rPr>
                <w:rFonts w:ascii="Calibri" w:hAnsi="Calibri" w:eastAsia="Calibri" w:cs="Calibri"/>
                <w:sz w:val="24"/>
                <w:szCs w:val="24"/>
              </w:rPr>
            </w:pPr>
            <w:r>
              <w:rPr>
                <w:rFonts w:ascii="Calibri" w:hAnsi="Calibri" w:eastAsia="Calibri" w:cs="Calibri"/>
                <w:sz w:val="24"/>
                <w:szCs w:val="24"/>
              </w:rPr>
            </w:r>
            <w:r/>
          </w:p>
        </w:tc>
        <w:tc>
          <w:tcPr>
            <w:tcW w:w="7215" w:type="dxa"/>
            <w:textDirection w:val="lrTb"/>
            <w:noWrap w:val="false"/>
          </w:tcPr>
          <w:p>
            <w:pPr>
              <w:pStyle w:val="887"/>
              <w:ind w:right="189"/>
              <w:rPr>
                <w:spacing w:val="-2"/>
                <w:sz w:val="24"/>
                <w:szCs w:val="24"/>
                <w:lang w:eastAsia="zh-CN"/>
              </w:rPr>
            </w:pPr>
            <w:r>
              <w:rPr>
                <w:rFonts w:hint="eastAsia"/>
                <w:spacing w:val="-2"/>
                <w:sz w:val="24"/>
                <w:szCs w:val="24"/>
                <w:lang w:eastAsia="zh-CN"/>
              </w:rPr>
              <w:t xml:space="preserve">（1）建立秩序服务相关制度，并按照执行。</w:t>
            </w:r>
            <w:r/>
          </w:p>
          <w:p>
            <w:pPr>
              <w:pStyle w:val="887"/>
              <w:ind w:right="189"/>
              <w:rPr>
                <w:spacing w:val="-2"/>
                <w:sz w:val="24"/>
                <w:szCs w:val="24"/>
                <w:lang w:eastAsia="zh-CN"/>
              </w:rPr>
            </w:pPr>
            <w:r>
              <w:rPr>
                <w:rFonts w:hint="eastAsia"/>
                <w:spacing w:val="-2"/>
                <w:sz w:val="24"/>
                <w:szCs w:val="24"/>
                <w:lang w:eastAsia="zh-CN"/>
              </w:rPr>
              <w:t xml:space="preserve">（2）对巡查、值守及异常情况等做好相关记录，填写规范，保存完好。</w:t>
            </w:r>
            <w:r/>
          </w:p>
          <w:p>
            <w:pPr>
              <w:pStyle w:val="887"/>
              <w:ind w:right="189"/>
              <w:rPr>
                <w:spacing w:val="-2"/>
                <w:sz w:val="24"/>
                <w:szCs w:val="24"/>
                <w:lang w:eastAsia="zh-CN"/>
              </w:rPr>
            </w:pPr>
            <w:r>
              <w:rPr>
                <w:rFonts w:hint="eastAsia"/>
                <w:spacing w:val="-2"/>
                <w:sz w:val="24"/>
                <w:szCs w:val="24"/>
                <w:lang w:eastAsia="zh-CN"/>
              </w:rPr>
              <w:t xml:space="preserve">（3）配备秩序服务必要的器材。</w:t>
            </w:r>
            <w:r/>
          </w:p>
          <w:p>
            <w:pPr>
              <w:pStyle w:val="887"/>
              <w:ind w:right="189"/>
              <w:rPr>
                <w:spacing w:val="-2"/>
                <w:sz w:val="24"/>
                <w:szCs w:val="24"/>
                <w:lang w:eastAsia="zh-CN"/>
              </w:rPr>
            </w:pPr>
            <w:r>
              <w:rPr>
                <w:rFonts w:hint="eastAsia"/>
                <w:spacing w:val="-2"/>
                <w:sz w:val="24"/>
                <w:szCs w:val="24"/>
                <w:lang w:eastAsia="zh-CN"/>
              </w:rPr>
              <w:t xml:space="preserve">（4）办公楼（区）主出入口应当实行24小时值班制。</w:t>
            </w:r>
            <w:r/>
          </w:p>
          <w:p>
            <w:pPr>
              <w:pStyle w:val="887"/>
              <w:ind w:right="189"/>
              <w:rPr>
                <w:spacing w:val="-2"/>
                <w:sz w:val="24"/>
                <w:szCs w:val="24"/>
                <w:lang w:eastAsia="zh-CN"/>
              </w:rPr>
            </w:pPr>
            <w:r>
              <w:rPr>
                <w:rFonts w:hint="eastAsia"/>
                <w:spacing w:val="-2"/>
                <w:sz w:val="24"/>
                <w:szCs w:val="24"/>
                <w:lang w:eastAsia="zh-CN"/>
              </w:rPr>
              <w:t xml:space="preserve">（5）设置门岗。</w:t>
            </w:r>
            <w:r/>
          </w:p>
          <w:p>
            <w:pPr>
              <w:pStyle w:val="887"/>
              <w:ind w:right="189"/>
              <w:rPr>
                <w:spacing w:val="-2"/>
                <w:sz w:val="24"/>
                <w:szCs w:val="24"/>
                <w:lang w:eastAsia="zh-CN"/>
              </w:rPr>
            </w:pPr>
            <w:r>
              <w:rPr>
                <w:rFonts w:hint="eastAsia"/>
                <w:spacing w:val="-2"/>
                <w:sz w:val="24"/>
                <w:szCs w:val="24"/>
                <w:lang w:eastAsia="zh-CN"/>
              </w:rPr>
              <w:t xml:space="preserve">（6）在出入口对外来人员及其携带大件物品、外来车辆进行询问和记录，并与相关部门取得联系，同意后方可进入。</w:t>
            </w:r>
            <w:r/>
          </w:p>
          <w:p>
            <w:pPr>
              <w:pStyle w:val="887"/>
              <w:ind w:right="189"/>
              <w:rPr>
                <w:spacing w:val="-2"/>
                <w:sz w:val="24"/>
                <w:szCs w:val="24"/>
                <w:lang w:eastAsia="zh-CN"/>
              </w:rPr>
            </w:pPr>
            <w:r>
              <w:rPr>
                <w:rFonts w:hint="eastAsia"/>
                <w:spacing w:val="-2"/>
                <w:sz w:val="24"/>
                <w:szCs w:val="24"/>
                <w:lang w:eastAsia="zh-CN"/>
              </w:rPr>
              <w:t xml:space="preserve">（7）大件物品搬出有相关部门开具的证明和清单，经核实后放行。</w:t>
            </w:r>
            <w:r/>
          </w:p>
          <w:p>
            <w:pPr>
              <w:pStyle w:val="887"/>
              <w:ind w:right="189"/>
              <w:rPr>
                <w:spacing w:val="-2"/>
                <w:sz w:val="24"/>
                <w:szCs w:val="24"/>
                <w:lang w:eastAsia="zh-CN"/>
              </w:rPr>
            </w:pPr>
            <w:r>
              <w:rPr>
                <w:rFonts w:hint="eastAsia"/>
                <w:spacing w:val="-2"/>
                <w:sz w:val="24"/>
                <w:szCs w:val="24"/>
                <w:lang w:eastAsia="zh-CN"/>
              </w:rPr>
              <w:t xml:space="preserve">（8）排查可疑人员，对于不出示证件、不按规定登记、不听劝阻而强行闯入者，及时劝离，必要时通知公安机关进行处理。</w:t>
            </w:r>
            <w:r/>
          </w:p>
          <w:p>
            <w:pPr>
              <w:pStyle w:val="887"/>
              <w:ind w:right="189"/>
              <w:rPr>
                <w:spacing w:val="-2"/>
                <w:sz w:val="24"/>
                <w:szCs w:val="24"/>
                <w:lang w:eastAsia="zh-CN"/>
              </w:rPr>
            </w:pPr>
            <w:r>
              <w:rPr>
                <w:rFonts w:hint="eastAsia"/>
                <w:spacing w:val="-2"/>
                <w:sz w:val="24"/>
                <w:szCs w:val="24"/>
                <w:lang w:eastAsia="zh-CN"/>
              </w:rPr>
              <w:t xml:space="preserve">（9）配合相关部门积极疏导上访人员，有效疏导如出入口人群集</w:t>
            </w:r>
            <w:r>
              <w:rPr>
                <w:rFonts w:hint="eastAsia"/>
                <w:spacing w:val="-2"/>
                <w:sz w:val="24"/>
                <w:szCs w:val="24"/>
                <w:lang w:eastAsia="zh-CN"/>
              </w:rPr>
              <w:t xml:space="preserve">聚、车辆拥堵、货物堵塞道路等情况。</w:t>
            </w:r>
            <w:r/>
          </w:p>
          <w:p>
            <w:pPr>
              <w:pStyle w:val="887"/>
              <w:ind w:right="189"/>
              <w:rPr>
                <w:spacing w:val="-2"/>
                <w:sz w:val="24"/>
                <w:szCs w:val="24"/>
                <w:lang w:eastAsia="zh-CN"/>
              </w:rPr>
            </w:pPr>
            <w:r>
              <w:rPr>
                <w:rFonts w:hint="eastAsia"/>
                <w:spacing w:val="-2"/>
                <w:sz w:val="24"/>
                <w:szCs w:val="24"/>
                <w:lang w:eastAsia="zh-CN"/>
              </w:rPr>
              <w:t xml:space="preserve">（10）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p>
            <w:pPr>
              <w:pStyle w:val="887"/>
              <w:ind w:right="189"/>
              <w:rPr>
                <w:spacing w:val="-2"/>
                <w:sz w:val="24"/>
                <w:szCs w:val="24"/>
                <w:lang w:eastAsia="zh-CN"/>
              </w:rPr>
            </w:pPr>
            <w:r>
              <w:rPr>
                <w:rFonts w:hint="eastAsia"/>
                <w:spacing w:val="-2"/>
                <w:sz w:val="24"/>
                <w:szCs w:val="24"/>
                <w:lang w:eastAsia="zh-CN"/>
              </w:rPr>
              <w:t xml:space="preserve">（11）提供现场接待服务。</w:t>
            </w:r>
            <w:r/>
          </w:p>
          <w:p>
            <w:pPr>
              <w:pStyle w:val="887"/>
              <w:ind w:left="84" w:right="189" w:firstLine="183"/>
              <w:rPr>
                <w:spacing w:val="-2"/>
                <w:sz w:val="24"/>
                <w:szCs w:val="24"/>
                <w:lang w:eastAsia="zh-CN"/>
              </w:rPr>
            </w:pPr>
            <w:r>
              <w:rPr>
                <w:rFonts w:hint="eastAsia"/>
                <w:spacing w:val="-2"/>
                <w:sz w:val="24"/>
                <w:szCs w:val="24"/>
                <w:lang w:eastAsia="zh-CN"/>
              </w:rPr>
              <w:t xml:space="preserve">①做好来访人员、车辆进出证件登记，及时通报。</w:t>
            </w:r>
            <w:r/>
          </w:p>
          <w:p>
            <w:pPr>
              <w:pStyle w:val="887"/>
              <w:ind w:left="84" w:right="189" w:firstLine="183"/>
              <w:rPr>
                <w:spacing w:val="-2"/>
                <w:sz w:val="24"/>
                <w:szCs w:val="24"/>
                <w:lang w:eastAsia="zh-CN"/>
              </w:rPr>
            </w:pPr>
            <w:r>
              <w:rPr>
                <w:rFonts w:hint="eastAsia"/>
                <w:spacing w:val="-2"/>
                <w:sz w:val="24"/>
                <w:szCs w:val="24"/>
                <w:lang w:eastAsia="zh-CN"/>
              </w:rPr>
              <w:t xml:space="preserve">②严禁无关人员、可疑人员和危险物品进入办公楼（区）内。</w:t>
            </w:r>
            <w:r/>
          </w:p>
          <w:p>
            <w:pPr>
              <w:pStyle w:val="887"/>
              <w:ind w:left="84" w:right="189" w:firstLine="183"/>
              <w:rPr>
                <w:spacing w:val="-2"/>
                <w:sz w:val="24"/>
                <w:szCs w:val="24"/>
                <w:lang w:eastAsia="zh-CN"/>
              </w:rPr>
            </w:pPr>
            <w:r>
              <w:rPr>
                <w:rFonts w:hint="eastAsia"/>
                <w:spacing w:val="-2"/>
                <w:sz w:val="24"/>
                <w:szCs w:val="24"/>
                <w:lang w:eastAsia="zh-CN"/>
              </w:rPr>
              <w:t xml:space="preserve">③物品摆放整齐有序、分类放置。</w:t>
            </w:r>
            <w:r/>
          </w:p>
          <w:p>
            <w:pPr>
              <w:pStyle w:val="887"/>
              <w:ind w:left="84" w:right="189" w:firstLine="183"/>
              <w:rPr>
                <w:spacing w:val="-2"/>
                <w:sz w:val="24"/>
                <w:szCs w:val="24"/>
                <w:lang w:eastAsia="zh-CN"/>
              </w:rPr>
            </w:pPr>
            <w:r>
              <w:rPr>
                <w:rFonts w:hint="eastAsia"/>
                <w:spacing w:val="-2"/>
                <w:sz w:val="24"/>
                <w:szCs w:val="24"/>
                <w:lang w:eastAsia="zh-CN"/>
              </w:rPr>
              <w:t xml:space="preserve">④现场办理等待时间不超过5分钟，等待较长时间应当及时沟通。</w:t>
            </w:r>
            <w:r/>
          </w:p>
          <w:p>
            <w:pPr>
              <w:pStyle w:val="887"/>
              <w:ind w:left="84" w:right="189" w:firstLine="183"/>
              <w:rPr>
                <w:spacing w:val="-2"/>
                <w:sz w:val="24"/>
                <w:szCs w:val="24"/>
                <w:lang w:eastAsia="zh-CN"/>
              </w:rPr>
            </w:pPr>
            <w:r>
              <w:rPr>
                <w:rFonts w:hint="eastAsia"/>
                <w:spacing w:val="-2"/>
                <w:sz w:val="24"/>
                <w:szCs w:val="24"/>
                <w:lang w:eastAsia="zh-CN"/>
              </w:rPr>
              <w:t xml:space="preserve">⑤对来访人员咨询、建议、求助等事项，及时处理或答复，处理和答复率100%。</w:t>
            </w:r>
            <w:r/>
          </w:p>
          <w:p>
            <w:pPr>
              <w:pStyle w:val="887"/>
              <w:ind w:left="84" w:right="189" w:firstLine="183"/>
              <w:rPr>
                <w:spacing w:val="-2"/>
                <w:sz w:val="24"/>
                <w:szCs w:val="24"/>
                <w:lang w:eastAsia="zh-CN"/>
              </w:rPr>
            </w:pPr>
            <w:r>
              <w:rPr>
                <w:rFonts w:hint="eastAsia"/>
                <w:spacing w:val="-2"/>
                <w:sz w:val="24"/>
                <w:szCs w:val="24"/>
                <w:lang w:eastAsia="zh-CN"/>
              </w:rPr>
              <w:t xml:space="preserve">⑥接待服务工作时间应当覆盖采购人工作时间（上班时间为—-）。</w:t>
            </w:r>
            <w:r/>
          </w:p>
          <w:p>
            <w:pPr>
              <w:pStyle w:val="887"/>
              <w:ind w:left="84" w:right="189" w:firstLine="183"/>
              <w:rPr>
                <w:sz w:val="24"/>
                <w:szCs w:val="24"/>
                <w:lang w:eastAsia="zh-CN"/>
              </w:rPr>
            </w:pPr>
            <w:r>
              <w:rPr>
                <w:rFonts w:hint="eastAsia"/>
                <w:spacing w:val="-2"/>
                <w:sz w:val="24"/>
                <w:szCs w:val="24"/>
                <w:lang w:eastAsia="zh-CN"/>
              </w:rPr>
              <w:t xml:space="preserve">⑦与被访人进行核实确认；告知被访人的办公室门牌号；告知访客注意事项（根据实际需要填写注意事项）。</w:t>
            </w:r>
            <w:r/>
          </w:p>
        </w:tc>
      </w:tr>
      <w:tr>
        <w:trPr>
          <w:jc w:val="center"/>
          <w:trHeight w:val="2007"/>
        </w:trPr>
        <w:tc>
          <w:tcPr>
            <w:tcW w:w="1145" w:type="dxa"/>
            <w:vAlign w:val="center"/>
            <w:textDirection w:val="lrTb"/>
            <w:noWrap w:val="false"/>
          </w:tcPr>
          <w:p>
            <w:pPr>
              <w:jc w:val="center"/>
              <w:spacing w:before="46"/>
              <w:rPr>
                <w:rFonts w:ascii="Calibri" w:hAnsi="Calibri" w:eastAsia="宋体" w:cs="Calibri"/>
                <w:sz w:val="24"/>
                <w:szCs w:val="24"/>
              </w:rPr>
            </w:pPr>
            <w:r>
              <w:rPr>
                <w:rFonts w:hint="eastAsia" w:ascii="Calibri" w:hAnsi="Calibri" w:eastAsia="宋体" w:cs="Calibri"/>
                <w:sz w:val="24"/>
                <w:szCs w:val="24"/>
              </w:rPr>
              <w:t xml:space="preserve">监控值班</w:t>
            </w:r>
            <w:r/>
          </w:p>
        </w:tc>
        <w:tc>
          <w:tcPr>
            <w:tcW w:w="7215" w:type="dxa"/>
            <w:textDirection w:val="lrTb"/>
            <w:noWrap w:val="false"/>
          </w:tcPr>
          <w:p>
            <w:pPr>
              <w:pStyle w:val="887"/>
              <w:ind w:right="189"/>
              <w:rPr>
                <w:spacing w:val="-2"/>
                <w:sz w:val="24"/>
                <w:szCs w:val="24"/>
                <w:lang w:eastAsia="zh-CN"/>
              </w:rPr>
            </w:pPr>
            <w:r>
              <w:rPr>
                <w:rFonts w:hint="eastAsia"/>
                <w:spacing w:val="-2"/>
                <w:sz w:val="24"/>
                <w:szCs w:val="24"/>
                <w:lang w:eastAsia="zh-CN"/>
              </w:rPr>
              <w:t xml:space="preserve">（1）建立24小时值班巡查制度。</w:t>
            </w:r>
            <w:r/>
          </w:p>
          <w:p>
            <w:pPr>
              <w:pStyle w:val="887"/>
              <w:ind w:right="189"/>
              <w:rPr>
                <w:spacing w:val="-2"/>
                <w:sz w:val="24"/>
                <w:szCs w:val="24"/>
                <w:lang w:eastAsia="zh-CN"/>
              </w:rPr>
            </w:pPr>
            <w:r>
              <w:rPr>
                <w:rFonts w:hint="eastAsia"/>
                <w:spacing w:val="-2"/>
                <w:sz w:val="24"/>
                <w:szCs w:val="24"/>
                <w:lang w:eastAsia="zh-CN"/>
              </w:rPr>
              <w:t xml:space="preserve">（2）制定巡查路线，按照指定时间和路线执行，加强重点区域、重点部位及装修区域的巡查。</w:t>
            </w:r>
            <w:r/>
          </w:p>
          <w:p>
            <w:pPr>
              <w:pStyle w:val="887"/>
              <w:ind w:right="189"/>
              <w:rPr>
                <w:spacing w:val="-2"/>
                <w:sz w:val="24"/>
                <w:szCs w:val="24"/>
                <w:lang w:eastAsia="zh-CN"/>
              </w:rPr>
            </w:pPr>
            <w:r>
              <w:rPr>
                <w:rFonts w:hint="eastAsia"/>
                <w:spacing w:val="-2"/>
                <w:sz w:val="24"/>
                <w:szCs w:val="24"/>
                <w:lang w:eastAsia="zh-CN"/>
              </w:rPr>
              <w:t xml:space="preserve">（3）巡查期间保持通信设施设备畅通，遇到异常情况立即上报并在现场采取相应措施。</w:t>
            </w:r>
            <w:r/>
          </w:p>
          <w:p>
            <w:pPr>
              <w:pStyle w:val="887"/>
              <w:ind w:right="189"/>
              <w:rPr>
                <w:spacing w:val="-2"/>
                <w:sz w:val="24"/>
                <w:szCs w:val="24"/>
                <w:lang w:eastAsia="zh-CN"/>
              </w:rPr>
            </w:pPr>
            <w:r>
              <w:rPr>
                <w:rFonts w:hint="eastAsia"/>
                <w:spacing w:val="-2"/>
                <w:sz w:val="24"/>
                <w:szCs w:val="24"/>
                <w:lang w:eastAsia="zh-CN"/>
              </w:rPr>
              <w:t xml:space="preserve">（4）收到监控室指令后，巡查人员及时到达指定地点并迅速采取相应措施。</w:t>
            </w:r>
            <w:r/>
          </w:p>
          <w:p>
            <w:pPr>
              <w:pStyle w:val="887"/>
              <w:ind w:right="189"/>
              <w:rPr>
                <w:spacing w:val="-2"/>
                <w:sz w:val="24"/>
                <w:szCs w:val="24"/>
                <w:lang w:eastAsia="zh-CN"/>
              </w:rPr>
            </w:pPr>
            <w:r>
              <w:rPr>
                <w:rFonts w:hint="eastAsia"/>
                <w:spacing w:val="-2"/>
                <w:sz w:val="24"/>
                <w:szCs w:val="24"/>
                <w:lang w:eastAsia="zh-CN"/>
              </w:rPr>
              <w:t xml:space="preserve">（5）监控</w:t>
            </w:r>
            <w:r>
              <w:rPr>
                <w:rFonts w:hint="eastAsia"/>
                <w:spacing w:val="-2"/>
                <w:sz w:val="24"/>
                <w:szCs w:val="24"/>
                <w:lang w:eastAsia="zh-CN"/>
              </w:rPr>
              <w:t xml:space="preserve">室环境</w:t>
            </w:r>
            <w:r>
              <w:rPr>
                <w:rFonts w:hint="eastAsia"/>
                <w:spacing w:val="-2"/>
                <w:sz w:val="24"/>
                <w:szCs w:val="24"/>
                <w:lang w:eastAsia="zh-CN"/>
              </w:rPr>
              <w:t xml:space="preserve">符合系统设备运行要求，定期进行检查和检测，确保系统功能正常。</w:t>
            </w:r>
            <w:r/>
          </w:p>
          <w:p>
            <w:pPr>
              <w:pStyle w:val="887"/>
              <w:ind w:right="189"/>
              <w:rPr>
                <w:spacing w:val="-2"/>
                <w:sz w:val="24"/>
                <w:szCs w:val="24"/>
                <w:lang w:eastAsia="zh-CN"/>
              </w:rPr>
            </w:pPr>
            <w:r>
              <w:rPr>
                <w:rFonts w:hint="eastAsia"/>
                <w:spacing w:val="-2"/>
                <w:sz w:val="24"/>
                <w:szCs w:val="24"/>
                <w:lang w:eastAsia="zh-CN"/>
              </w:rPr>
              <w:t xml:space="preserve">（6）监控设备24小时正常运行，监控室实行专人24小时值班制度。</w:t>
            </w:r>
            <w:r/>
          </w:p>
          <w:p>
            <w:pPr>
              <w:pStyle w:val="887"/>
              <w:ind w:right="189"/>
              <w:rPr>
                <w:spacing w:val="-2"/>
                <w:sz w:val="24"/>
                <w:szCs w:val="24"/>
                <w:lang w:eastAsia="zh-CN"/>
              </w:rPr>
            </w:pPr>
            <w:r>
              <w:rPr>
                <w:rFonts w:hint="eastAsia"/>
                <w:spacing w:val="-2"/>
                <w:sz w:val="24"/>
                <w:szCs w:val="24"/>
                <w:lang w:eastAsia="zh-CN"/>
              </w:rPr>
              <w:t xml:space="preserve">（7）监控记录画面清晰，视频监控无死角、无盲区。</w:t>
            </w:r>
            <w:r/>
          </w:p>
          <w:p>
            <w:pPr>
              <w:pStyle w:val="887"/>
              <w:ind w:right="189"/>
              <w:rPr>
                <w:spacing w:val="-2"/>
                <w:sz w:val="24"/>
                <w:szCs w:val="24"/>
                <w:lang w:eastAsia="zh-CN"/>
              </w:rPr>
            </w:pPr>
            <w:r>
              <w:rPr>
                <w:rFonts w:hint="eastAsia"/>
                <w:spacing w:val="-2"/>
                <w:sz w:val="24"/>
                <w:szCs w:val="24"/>
                <w:lang w:eastAsia="zh-CN"/>
              </w:rPr>
              <w:t xml:space="preserve">（8）值班期间遵守操作规程和保密制度，做好监控记录的保存工作。</w:t>
            </w:r>
            <w:r/>
          </w:p>
          <w:p>
            <w:pPr>
              <w:pStyle w:val="887"/>
              <w:ind w:right="189"/>
              <w:rPr>
                <w:spacing w:val="-2"/>
                <w:sz w:val="24"/>
                <w:szCs w:val="24"/>
                <w:lang w:eastAsia="zh-CN"/>
              </w:rPr>
            </w:pPr>
            <w:r>
              <w:rPr>
                <w:rFonts w:hint="eastAsia"/>
                <w:spacing w:val="-2"/>
                <w:sz w:val="24"/>
                <w:szCs w:val="24"/>
                <w:lang w:eastAsia="zh-CN"/>
              </w:rPr>
              <w:t xml:space="preserve">（9）监控记录保持完整，保存时间不应少于90天。</w:t>
            </w:r>
            <w:r/>
          </w:p>
          <w:p>
            <w:pPr>
              <w:pStyle w:val="887"/>
              <w:ind w:right="189"/>
              <w:rPr>
                <w:spacing w:val="-2"/>
                <w:sz w:val="24"/>
                <w:szCs w:val="24"/>
                <w:lang w:eastAsia="zh-CN"/>
              </w:rPr>
            </w:pPr>
            <w:r>
              <w:rPr>
                <w:rFonts w:hint="eastAsia"/>
                <w:spacing w:val="-2"/>
                <w:sz w:val="24"/>
                <w:szCs w:val="24"/>
                <w:lang w:eastAsia="zh-CN"/>
              </w:rPr>
              <w:t xml:space="preserve">（10）无关人员进入监控室或查阅监控记录，经授权人批准并做好相关记录。</w:t>
            </w:r>
            <w:r/>
          </w:p>
          <w:p>
            <w:pPr>
              <w:pStyle w:val="887"/>
              <w:ind w:right="189"/>
              <w:rPr>
                <w:spacing w:val="-2"/>
                <w:sz w:val="24"/>
                <w:szCs w:val="24"/>
                <w:lang w:eastAsia="zh-CN"/>
              </w:rPr>
            </w:pPr>
            <w:r>
              <w:rPr>
                <w:rFonts w:hint="eastAsia"/>
                <w:spacing w:val="-2"/>
                <w:sz w:val="24"/>
                <w:szCs w:val="24"/>
                <w:lang w:eastAsia="zh-CN"/>
              </w:rPr>
              <w:t xml:space="preserve">（11）监控室收到火情等报警信号、其他异常情况信号后，及时报警并安排其他安保人员前往现场进行处理。</w:t>
            </w:r>
            <w:r/>
          </w:p>
        </w:tc>
      </w:tr>
      <w:tr>
        <w:trPr>
          <w:jc w:val="center"/>
          <w:trHeight w:val="2007"/>
        </w:trPr>
        <w:tc>
          <w:tcPr>
            <w:tcW w:w="1145" w:type="dxa"/>
            <w:vAlign w:val="center"/>
            <w:textDirection w:val="lrTb"/>
            <w:noWrap w:val="false"/>
          </w:tcPr>
          <w:p>
            <w:pPr>
              <w:jc w:val="center"/>
              <w:spacing w:before="46"/>
              <w:rPr>
                <w:rFonts w:ascii="Calibri" w:hAnsi="Calibri" w:eastAsia="宋体" w:cs="Calibri"/>
                <w:sz w:val="24"/>
                <w:szCs w:val="24"/>
              </w:rPr>
            </w:pPr>
            <w:r>
              <w:rPr>
                <w:rFonts w:hint="eastAsia" w:ascii="Calibri" w:hAnsi="Calibri" w:eastAsia="宋体" w:cs="Calibri"/>
                <w:sz w:val="24"/>
                <w:szCs w:val="24"/>
              </w:rPr>
              <w:t xml:space="preserve">车辆停放</w:t>
            </w:r>
            <w:r/>
          </w:p>
        </w:tc>
        <w:tc>
          <w:tcPr>
            <w:tcW w:w="7215" w:type="dxa"/>
            <w:textDirection w:val="lrTb"/>
            <w:noWrap w:val="false"/>
          </w:tcPr>
          <w:p>
            <w:pPr>
              <w:pStyle w:val="887"/>
              <w:ind w:right="189"/>
              <w:rPr>
                <w:spacing w:val="-2"/>
                <w:sz w:val="24"/>
                <w:szCs w:val="24"/>
                <w:lang w:eastAsia="zh-CN"/>
              </w:rPr>
            </w:pPr>
            <w:r>
              <w:rPr>
                <w:rFonts w:hint="eastAsia"/>
                <w:spacing w:val="-2"/>
                <w:sz w:val="24"/>
                <w:szCs w:val="24"/>
                <w:lang w:eastAsia="zh-CN"/>
              </w:rPr>
              <w:t xml:space="preserve">（1）车辆行驶路线设置合理、规范，导向标志完整、清晰。</w:t>
            </w:r>
            <w:r/>
          </w:p>
          <w:p>
            <w:pPr>
              <w:pStyle w:val="887"/>
              <w:ind w:right="189"/>
              <w:rPr>
                <w:spacing w:val="-2"/>
                <w:sz w:val="24"/>
                <w:szCs w:val="24"/>
                <w:lang w:eastAsia="zh-CN"/>
              </w:rPr>
            </w:pPr>
            <w:r>
              <w:rPr>
                <w:rFonts w:hint="eastAsia"/>
                <w:spacing w:val="-2"/>
                <w:sz w:val="24"/>
                <w:szCs w:val="24"/>
                <w:lang w:eastAsia="zh-CN"/>
              </w:rPr>
              <w:t xml:space="preserve">（2）合理规划车辆停放区域，张贴车辆引导标识，对车辆及停放区域实行规范管理。</w:t>
            </w:r>
            <w:r/>
          </w:p>
          <w:p>
            <w:pPr>
              <w:pStyle w:val="887"/>
              <w:ind w:right="189"/>
              <w:rPr>
                <w:spacing w:val="-2"/>
                <w:sz w:val="24"/>
                <w:szCs w:val="24"/>
                <w:lang w:eastAsia="zh-CN"/>
              </w:rPr>
            </w:pPr>
            <w:r>
              <w:rPr>
                <w:rFonts w:hint="eastAsia"/>
                <w:spacing w:val="-2"/>
                <w:sz w:val="24"/>
                <w:szCs w:val="24"/>
                <w:lang w:eastAsia="zh-CN"/>
              </w:rPr>
              <w:t xml:space="preserve">（3）严禁在办公楼的公用走道、楼梯间、安全出口处等公共区域停放车辆或充电。</w:t>
            </w:r>
            <w:r/>
          </w:p>
          <w:p>
            <w:pPr>
              <w:pStyle w:val="887"/>
              <w:ind w:right="189"/>
              <w:rPr>
                <w:spacing w:val="-2"/>
                <w:sz w:val="24"/>
                <w:szCs w:val="24"/>
                <w:lang w:eastAsia="zh-CN"/>
              </w:rPr>
            </w:pPr>
            <w:r>
              <w:rPr>
                <w:rFonts w:hint="eastAsia"/>
                <w:spacing w:val="-2"/>
                <w:sz w:val="24"/>
                <w:szCs w:val="24"/>
                <w:lang w:eastAsia="zh-CN"/>
              </w:rPr>
              <w:t xml:space="preserve">（4）非机动车定点有序停放。</w:t>
            </w:r>
            <w:r/>
          </w:p>
          <w:p>
            <w:pPr>
              <w:pStyle w:val="887"/>
              <w:ind w:right="189"/>
              <w:rPr>
                <w:spacing w:val="-2"/>
                <w:sz w:val="24"/>
                <w:szCs w:val="24"/>
                <w:lang w:eastAsia="zh-CN"/>
              </w:rPr>
            </w:pPr>
            <w:r>
              <w:rPr>
                <w:rFonts w:hint="eastAsia"/>
                <w:spacing w:val="-2"/>
                <w:sz w:val="24"/>
                <w:szCs w:val="24"/>
                <w:lang w:eastAsia="zh-CN"/>
              </w:rPr>
              <w:t xml:space="preserve">（5）发现车辆异常情况及时通知车主，并做好登记；发生交通事</w:t>
            </w:r>
            <w:r>
              <w:rPr>
                <w:rFonts w:hint="eastAsia"/>
                <w:spacing w:val="-2"/>
                <w:sz w:val="24"/>
                <w:szCs w:val="24"/>
                <w:lang w:eastAsia="zh-CN"/>
              </w:rPr>
              <w:t xml:space="preserve">故、自然灾害等意外事故时及时赶赴现场疏导和协助处理，响应时间不超过3分钟。</w:t>
            </w:r>
            <w:r/>
          </w:p>
        </w:tc>
      </w:tr>
      <w:tr>
        <w:trPr>
          <w:jc w:val="center"/>
          <w:trHeight w:val="1542"/>
        </w:trPr>
        <w:tc>
          <w:tcPr>
            <w:tcW w:w="1145" w:type="dxa"/>
            <w:vAlign w:val="center"/>
            <w:textDirection w:val="lrTb"/>
            <w:noWrap w:val="false"/>
          </w:tcPr>
          <w:p>
            <w:pPr>
              <w:jc w:val="center"/>
              <w:spacing w:before="46"/>
              <w:rPr>
                <w:rFonts w:ascii="Calibri" w:hAnsi="Calibri" w:eastAsia="Calibri" w:cs="Calibri"/>
                <w:sz w:val="24"/>
                <w:szCs w:val="24"/>
              </w:rPr>
            </w:pPr>
            <w:r>
              <w:rPr>
                <w:rFonts w:hint="eastAsia" w:ascii="Calibri" w:hAnsi="Calibri" w:eastAsia="Calibri" w:cs="Calibri"/>
                <w:sz w:val="24"/>
                <w:szCs w:val="24"/>
              </w:rPr>
              <w:t xml:space="preserve">消防安全管理</w:t>
            </w:r>
            <w:r/>
          </w:p>
        </w:tc>
        <w:tc>
          <w:tcPr>
            <w:tcW w:w="7215" w:type="dxa"/>
            <w:textDirection w:val="lrTb"/>
            <w:noWrap w:val="false"/>
          </w:tcPr>
          <w:p>
            <w:pPr>
              <w:pStyle w:val="887"/>
              <w:ind w:right="189"/>
              <w:rPr>
                <w:spacing w:val="-2"/>
                <w:sz w:val="24"/>
                <w:szCs w:val="24"/>
                <w:lang w:eastAsia="zh-CN"/>
              </w:rPr>
            </w:pPr>
            <w:r>
              <w:rPr>
                <w:rFonts w:hint="eastAsia"/>
                <w:spacing w:val="-2"/>
                <w:sz w:val="24"/>
                <w:szCs w:val="24"/>
                <w:lang w:eastAsia="zh-CN"/>
              </w:rPr>
              <w:t xml:space="preserve">（1）建立消防安全责任制，确定各级消防安全责任人及其职责。</w:t>
            </w:r>
            <w:r/>
          </w:p>
          <w:p>
            <w:pPr>
              <w:pStyle w:val="887"/>
              <w:ind w:right="189"/>
              <w:rPr>
                <w:spacing w:val="-2"/>
                <w:sz w:val="24"/>
                <w:szCs w:val="24"/>
                <w:lang w:eastAsia="zh-CN"/>
              </w:rPr>
            </w:pPr>
            <w:r>
              <w:rPr>
                <w:rFonts w:hint="eastAsia"/>
                <w:spacing w:val="-2"/>
                <w:sz w:val="24"/>
                <w:szCs w:val="24"/>
                <w:lang w:eastAsia="zh-CN"/>
              </w:rPr>
              <w:t xml:space="preserve">（2）消防控制室实行24小时值班制度，每班不少于2人。</w:t>
            </w:r>
            <w:r/>
          </w:p>
          <w:p>
            <w:pPr>
              <w:pStyle w:val="887"/>
              <w:ind w:right="189"/>
              <w:rPr>
                <w:spacing w:val="-2"/>
                <w:sz w:val="24"/>
                <w:szCs w:val="24"/>
                <w:lang w:eastAsia="zh-CN"/>
              </w:rPr>
            </w:pPr>
            <w:r>
              <w:rPr>
                <w:rFonts w:hint="eastAsia"/>
                <w:spacing w:val="-2"/>
                <w:sz w:val="24"/>
                <w:szCs w:val="24"/>
                <w:lang w:eastAsia="zh-CN"/>
              </w:rPr>
              <w:t xml:space="preserve">（3）消火栓、应急照明、应急物资、消防及人员逃生通道、消防车通道可随时正常使用。</w:t>
            </w:r>
            <w:r/>
          </w:p>
          <w:p>
            <w:pPr>
              <w:pStyle w:val="887"/>
              <w:ind w:right="189"/>
              <w:rPr>
                <w:spacing w:val="-2"/>
                <w:sz w:val="24"/>
                <w:szCs w:val="24"/>
                <w:lang w:eastAsia="zh-CN"/>
              </w:rPr>
            </w:pPr>
            <w:r>
              <w:rPr>
                <w:rFonts w:hint="eastAsia"/>
                <w:spacing w:val="-2"/>
                <w:sz w:val="24"/>
                <w:szCs w:val="24"/>
                <w:lang w:eastAsia="zh-CN"/>
              </w:rPr>
              <w:t xml:space="preserve">（4）易燃易爆品设专区专人管理，做好相关记录。</w:t>
            </w:r>
            <w:r/>
          </w:p>
          <w:p>
            <w:pPr>
              <w:pStyle w:val="887"/>
              <w:ind w:right="189"/>
              <w:rPr>
                <w:spacing w:val="-2"/>
                <w:sz w:val="24"/>
                <w:szCs w:val="24"/>
                <w:lang w:eastAsia="zh-CN"/>
              </w:rPr>
            </w:pPr>
            <w:r>
              <w:rPr>
                <w:rFonts w:hint="eastAsia"/>
                <w:spacing w:val="-2"/>
                <w:sz w:val="24"/>
                <w:szCs w:val="24"/>
                <w:lang w:eastAsia="zh-CN"/>
              </w:rPr>
              <w:t xml:space="preserve">（5）定期组织消防安全宣传，每半年至少开展1次消防演练。</w:t>
            </w:r>
            <w:r/>
          </w:p>
        </w:tc>
      </w:tr>
      <w:tr>
        <w:trPr>
          <w:jc w:val="center"/>
          <w:trHeight w:val="1017"/>
        </w:trPr>
        <w:tc>
          <w:tcPr>
            <w:tcW w:w="1145" w:type="dxa"/>
            <w:vAlign w:val="center"/>
            <w:textDirection w:val="lrTb"/>
            <w:noWrap w:val="false"/>
          </w:tcPr>
          <w:p>
            <w:pPr>
              <w:jc w:val="center"/>
              <w:spacing w:before="46"/>
              <w:rPr>
                <w:rFonts w:ascii="Calibri" w:hAnsi="Calibri" w:eastAsia="宋体" w:cs="Calibri"/>
                <w:sz w:val="24"/>
                <w:szCs w:val="24"/>
              </w:rPr>
            </w:pPr>
            <w:r>
              <w:rPr>
                <w:rFonts w:hint="eastAsia" w:ascii="Calibri" w:hAnsi="Calibri" w:eastAsia="宋体" w:cs="Calibri"/>
                <w:sz w:val="24"/>
                <w:szCs w:val="24"/>
              </w:rPr>
              <w:t xml:space="preserve">突发事件及大型活动管理</w:t>
            </w:r>
            <w:r/>
          </w:p>
        </w:tc>
        <w:tc>
          <w:tcPr>
            <w:tcW w:w="7215" w:type="dxa"/>
            <w:textDirection w:val="lrTb"/>
            <w:noWrap w:val="false"/>
          </w:tcPr>
          <w:p>
            <w:pPr>
              <w:pStyle w:val="887"/>
              <w:ind w:right="189"/>
              <w:rPr>
                <w:spacing w:val="-2"/>
                <w:sz w:val="24"/>
                <w:szCs w:val="24"/>
                <w:lang w:eastAsia="zh-CN"/>
              </w:rPr>
            </w:pPr>
            <w:r>
              <w:rPr>
                <w:rFonts w:hint="eastAsia"/>
                <w:spacing w:val="-2"/>
                <w:sz w:val="24"/>
                <w:szCs w:val="24"/>
                <w:lang w:eastAsia="zh-CN"/>
              </w:rPr>
              <w:t xml:space="preserve">（1）制定突发事件安全责任书，明确突发事件责任人及应承担的安全责任。</w:t>
            </w:r>
            <w:r/>
          </w:p>
          <w:p>
            <w:pPr>
              <w:pStyle w:val="887"/>
              <w:ind w:right="189"/>
              <w:rPr>
                <w:spacing w:val="-2"/>
                <w:sz w:val="24"/>
                <w:szCs w:val="24"/>
                <w:lang w:eastAsia="zh-CN"/>
              </w:rPr>
            </w:pPr>
            <w:r>
              <w:rPr>
                <w:rFonts w:hint="eastAsia"/>
                <w:spacing w:val="-2"/>
                <w:sz w:val="24"/>
                <w:szCs w:val="24"/>
                <w:lang w:eastAsia="zh-CN"/>
              </w:rPr>
              <w:t xml:space="preserve">（2）建立应急突发事件处置队伍，明确各自的职责。</w:t>
            </w:r>
            <w:r/>
          </w:p>
          <w:p>
            <w:pPr>
              <w:pStyle w:val="887"/>
              <w:ind w:right="189"/>
              <w:rPr>
                <w:spacing w:val="-2"/>
                <w:sz w:val="24"/>
                <w:szCs w:val="24"/>
                <w:lang w:eastAsia="zh-CN"/>
              </w:rPr>
            </w:pPr>
            <w:r>
              <w:rPr>
                <w:rFonts w:hint="eastAsia"/>
                <w:spacing w:val="-2"/>
                <w:sz w:val="24"/>
                <w:szCs w:val="24"/>
                <w:lang w:eastAsia="zh-CN"/>
              </w:rPr>
              <w:t xml:space="preserve">（3）识别、分析各种潜在风险，针对不同风险类型制定相应解决方案，并配备应急物资。</w:t>
            </w:r>
            <w:r/>
          </w:p>
          <w:p>
            <w:pPr>
              <w:pStyle w:val="887"/>
              <w:ind w:right="189"/>
              <w:rPr>
                <w:spacing w:val="-2"/>
                <w:sz w:val="24"/>
                <w:szCs w:val="24"/>
                <w:lang w:eastAsia="zh-CN"/>
              </w:rPr>
            </w:pPr>
            <w:r>
              <w:rPr>
                <w:rFonts w:hint="eastAsia"/>
                <w:spacing w:val="-2"/>
                <w:sz w:val="24"/>
                <w:szCs w:val="24"/>
                <w:lang w:eastAsia="zh-CN"/>
              </w:rPr>
              <w:t xml:space="preserve">（4）每半年至少开展1次突发事件应急演练，并有相应记录。</w:t>
            </w:r>
            <w:r/>
          </w:p>
          <w:p>
            <w:pPr>
              <w:pStyle w:val="887"/>
              <w:ind w:right="189"/>
              <w:rPr>
                <w:spacing w:val="-2"/>
                <w:sz w:val="24"/>
                <w:szCs w:val="24"/>
                <w:lang w:eastAsia="zh-CN"/>
              </w:rPr>
            </w:pPr>
            <w:r>
              <w:rPr>
                <w:rFonts w:hint="eastAsia"/>
                <w:spacing w:val="-2"/>
                <w:sz w:val="24"/>
                <w:szCs w:val="24"/>
                <w:lang w:eastAsia="zh-CN"/>
              </w:rPr>
              <w:t xml:space="preserve">（5）发生意外事件时，及时采取应急措施，维护办公区域物业服务正常进行，保护人身财产安全。</w:t>
            </w:r>
            <w:r/>
          </w:p>
          <w:p>
            <w:pPr>
              <w:pStyle w:val="887"/>
              <w:ind w:right="189"/>
              <w:rPr>
                <w:spacing w:val="-2"/>
                <w:sz w:val="24"/>
                <w:szCs w:val="24"/>
                <w:lang w:eastAsia="zh-CN"/>
              </w:rPr>
            </w:pPr>
            <w:r>
              <w:rPr>
                <w:rFonts w:hint="eastAsia"/>
                <w:spacing w:val="-2"/>
                <w:sz w:val="24"/>
                <w:szCs w:val="24"/>
                <w:lang w:eastAsia="zh-CN"/>
              </w:rPr>
              <w:t xml:space="preserve">（6）办公区域物业服务应急预案终止实施后，积极采取措施，在尽可能短的时间内，消除事故带来的不良影响，妥善安置和慰问受害及受影响的人员和部门。</w:t>
            </w:r>
            <w:r/>
          </w:p>
          <w:p>
            <w:pPr>
              <w:pStyle w:val="887"/>
              <w:ind w:right="189"/>
              <w:rPr>
                <w:spacing w:val="-2"/>
                <w:sz w:val="24"/>
                <w:szCs w:val="24"/>
                <w:lang w:eastAsia="zh-CN"/>
              </w:rPr>
            </w:pPr>
            <w:r>
              <w:rPr>
                <w:rFonts w:hint="eastAsia"/>
                <w:spacing w:val="-2"/>
                <w:sz w:val="24"/>
                <w:szCs w:val="24"/>
                <w:lang w:eastAsia="zh-CN"/>
              </w:rPr>
              <w:t xml:space="preserve">（7）事故处理后，及时形成事故应急总结报告，完善应急救援工作方案。</w:t>
            </w:r>
            <w:r/>
          </w:p>
          <w:p>
            <w:pPr>
              <w:pStyle w:val="887"/>
              <w:ind w:right="189"/>
              <w:rPr>
                <w:spacing w:val="-2"/>
                <w:sz w:val="24"/>
                <w:szCs w:val="24"/>
                <w:lang w:eastAsia="zh-CN"/>
              </w:rPr>
            </w:pPr>
            <w:r>
              <w:rPr>
                <w:rFonts w:hint="eastAsia"/>
                <w:spacing w:val="-2"/>
                <w:sz w:val="24"/>
                <w:szCs w:val="24"/>
                <w:lang w:eastAsia="zh-CN"/>
              </w:rPr>
              <w:t xml:space="preserve">（8）制定相应的活动秩序维护方案，合理安排人员，并对场所的安全隐患进行排查。</w:t>
            </w:r>
            <w:r/>
          </w:p>
          <w:p>
            <w:pPr>
              <w:pStyle w:val="887"/>
              <w:ind w:right="189"/>
              <w:rPr>
                <w:spacing w:val="-2"/>
                <w:sz w:val="24"/>
                <w:szCs w:val="24"/>
                <w:lang w:eastAsia="zh-CN"/>
              </w:rPr>
            </w:pPr>
            <w:r>
              <w:rPr>
                <w:rFonts w:hint="eastAsia"/>
                <w:spacing w:val="-2"/>
                <w:sz w:val="24"/>
                <w:szCs w:val="24"/>
                <w:lang w:eastAsia="zh-CN"/>
              </w:rPr>
              <w:t xml:space="preserve">（9）应当保障通道、出入口、停车场等区域畅通。</w:t>
            </w:r>
            <w:r/>
          </w:p>
          <w:p>
            <w:pPr>
              <w:pStyle w:val="887"/>
              <w:ind w:right="189"/>
              <w:rPr>
                <w:spacing w:val="-2"/>
                <w:sz w:val="24"/>
                <w:szCs w:val="24"/>
                <w:lang w:eastAsia="zh-CN"/>
              </w:rPr>
            </w:pPr>
            <w:r>
              <w:rPr>
                <w:rFonts w:hint="eastAsia"/>
                <w:spacing w:val="-2"/>
                <w:sz w:val="24"/>
                <w:szCs w:val="24"/>
                <w:lang w:eastAsia="zh-CN"/>
              </w:rPr>
              <w:t xml:space="preserve">（10）活动举办过程中，做好现场秩序的维护和突发事故的处置工作，确保活动正常进行。</w:t>
            </w:r>
            <w:r/>
          </w:p>
        </w:tc>
      </w:tr>
    </w:tbl>
    <w:p>
      <w:pPr>
        <w:numPr>
          <w:ilvl w:val="0"/>
          <w:numId w:val="2"/>
        </w:numPr>
        <w:ind w:firstLine="482"/>
        <w:spacing w:before="721"/>
        <w:rPr>
          <w:rFonts w:ascii="宋体" w:hAnsi="宋体" w:eastAsia="宋体" w:cs="Times New Roman"/>
          <w:b/>
          <w:bCs/>
          <w:sz w:val="24"/>
          <w:szCs w:val="24"/>
        </w:rPr>
      </w:pPr>
      <w:r>
        <w:rPr>
          <w:rFonts w:hint="eastAsia" w:ascii="宋体" w:hAnsi="宋体" w:eastAsia="宋体" w:cs="Times New Roman"/>
          <w:b/>
          <w:bCs/>
          <w:sz w:val="24"/>
          <w:szCs w:val="24"/>
        </w:rPr>
        <w:t xml:space="preserve">会议服务</w:t>
      </w:r>
      <w:r/>
    </w:p>
    <w:tbl>
      <w:tblPr>
        <w:tblStyle w:val="888"/>
        <w:tblpPr w:horzAnchor="page" w:tblpXSpec="center" w:vertAnchor="text" w:tblpY="458" w:leftFromText="180" w:topFromText="0" w:rightFromText="180" w:bottomFromText="0"/>
        <w:tblW w:w="82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0"/>
        <w:gridCol w:w="7164"/>
      </w:tblGrid>
      <w:tr>
        <w:trPr>
          <w:jc w:val="center"/>
          <w:trHeight w:val="617"/>
        </w:trPr>
        <w:tc>
          <w:tcPr>
            <w:tcW w:w="1120" w:type="dxa"/>
            <w:vAlign w:val="center"/>
            <w:textDirection w:val="lrTb"/>
            <w:noWrap w:val="false"/>
          </w:tcPr>
          <w:p>
            <w:pPr>
              <w:jc w:val="center"/>
              <w:spacing w:before="46"/>
              <w:rPr>
                <w:rFonts w:ascii="Calibri" w:hAnsi="Calibri" w:eastAsia="宋体" w:cs="Calibri"/>
                <w:b/>
                <w:bCs/>
                <w:sz w:val="24"/>
                <w:szCs w:val="24"/>
              </w:rPr>
            </w:pPr>
            <w:r>
              <w:rPr>
                <w:rFonts w:hint="eastAsia" w:ascii="Calibri" w:hAnsi="Calibri" w:eastAsia="宋体" w:cs="Calibri"/>
                <w:b/>
                <w:bCs/>
                <w:sz w:val="24"/>
                <w:szCs w:val="24"/>
              </w:rPr>
              <w:t xml:space="preserve">服务内容</w:t>
            </w:r>
            <w:r/>
          </w:p>
        </w:tc>
        <w:tc>
          <w:tcPr>
            <w:tcW w:w="7164" w:type="dxa"/>
            <w:vAlign w:val="center"/>
            <w:textDirection w:val="lrTb"/>
            <w:noWrap w:val="false"/>
          </w:tcPr>
          <w:p>
            <w:pPr>
              <w:pStyle w:val="887"/>
              <w:ind w:right="189" w:firstLine="236"/>
              <w:jc w:val="center"/>
              <w:rPr>
                <w:b/>
                <w:bCs/>
                <w:spacing w:val="-2"/>
                <w:sz w:val="24"/>
                <w:szCs w:val="24"/>
                <w:lang w:eastAsia="zh-CN"/>
              </w:rPr>
            </w:pPr>
            <w:r>
              <w:rPr>
                <w:rFonts w:hint="eastAsia"/>
                <w:b/>
                <w:bCs/>
                <w:spacing w:val="-2"/>
                <w:sz w:val="24"/>
                <w:szCs w:val="24"/>
                <w:lang w:eastAsia="zh-CN"/>
              </w:rPr>
              <w:t xml:space="preserve">服务标准</w:t>
            </w:r>
            <w:r/>
          </w:p>
        </w:tc>
      </w:tr>
      <w:tr>
        <w:trPr>
          <w:jc w:val="center"/>
          <w:trHeight w:val="2886"/>
        </w:trPr>
        <w:tc>
          <w:tcPr>
            <w:tcW w:w="1120" w:type="dxa"/>
            <w:vAlign w:val="center"/>
            <w:textDirection w:val="lrTb"/>
            <w:noWrap w:val="false"/>
          </w:tcPr>
          <w:p>
            <w:pPr>
              <w:jc w:val="center"/>
              <w:spacing w:before="46"/>
              <w:rPr>
                <w:rFonts w:ascii="Calibri" w:hAnsi="Calibri" w:eastAsia="宋体" w:cs="Calibri"/>
                <w:sz w:val="24"/>
                <w:szCs w:val="24"/>
              </w:rPr>
            </w:pPr>
            <w:r>
              <w:rPr>
                <w:rFonts w:hint="eastAsia" w:ascii="Calibri" w:hAnsi="Calibri" w:eastAsia="宋体" w:cs="Calibri"/>
                <w:sz w:val="24"/>
                <w:szCs w:val="24"/>
              </w:rPr>
              <w:t xml:space="preserve">会议服务</w:t>
            </w:r>
            <w:r/>
          </w:p>
        </w:tc>
        <w:tc>
          <w:tcPr>
            <w:tcW w:w="7164" w:type="dxa"/>
            <w:vAlign w:val="center"/>
            <w:textDirection w:val="lrTb"/>
            <w:noWrap w:val="false"/>
          </w:tcPr>
          <w:p>
            <w:pPr>
              <w:pStyle w:val="887"/>
              <w:ind w:right="189"/>
              <w:jc w:val="left"/>
              <w:rPr>
                <w:spacing w:val="-2"/>
                <w:sz w:val="24"/>
                <w:szCs w:val="24"/>
                <w:lang w:eastAsia="zh-CN"/>
              </w:rPr>
            </w:pPr>
            <w:r>
              <w:rPr>
                <w:rFonts w:hint="eastAsia"/>
                <w:spacing w:val="-2"/>
                <w:sz w:val="24"/>
                <w:szCs w:val="24"/>
                <w:lang w:eastAsia="zh-CN"/>
              </w:rPr>
              <w:t xml:space="preserve">（1）接受会议预订，记录会议需求。</w:t>
            </w:r>
            <w:r/>
          </w:p>
          <w:p>
            <w:pPr>
              <w:pStyle w:val="887"/>
              <w:ind w:right="189"/>
              <w:jc w:val="left"/>
              <w:rPr>
                <w:spacing w:val="-2"/>
                <w:sz w:val="24"/>
                <w:szCs w:val="24"/>
                <w:lang w:eastAsia="zh-CN"/>
              </w:rPr>
            </w:pPr>
            <w:r>
              <w:rPr>
                <w:rFonts w:hint="eastAsia"/>
                <w:spacing w:val="-2"/>
                <w:sz w:val="24"/>
                <w:szCs w:val="24"/>
                <w:lang w:eastAsia="zh-CN"/>
              </w:rPr>
              <w:t xml:space="preserve">（2）根据会议需求、场地大小、用途，明确会议桌椅、物品、设备、文具等摆放规定，音、视频设施保障措施。提前对会场的空调、照明、电器设备以及门、窗进行全面检查。提前调试室内温度。</w:t>
            </w:r>
            <w:r/>
          </w:p>
          <w:p>
            <w:pPr>
              <w:pStyle w:val="887"/>
              <w:ind w:right="189"/>
              <w:jc w:val="left"/>
              <w:rPr>
                <w:spacing w:val="-2"/>
                <w:sz w:val="24"/>
                <w:szCs w:val="24"/>
                <w:lang w:eastAsia="zh-CN"/>
              </w:rPr>
            </w:pPr>
            <w:r>
              <w:rPr>
                <w:rFonts w:hint="eastAsia"/>
                <w:spacing w:val="-2"/>
                <w:sz w:val="24"/>
                <w:szCs w:val="24"/>
                <w:lang w:eastAsia="zh-CN"/>
              </w:rPr>
              <w:t xml:space="preserve">（3）做好引导牌并放置在指定位置，引导人员引导手势规范，语言标准。</w:t>
            </w:r>
            <w:r/>
          </w:p>
          <w:p>
            <w:pPr>
              <w:pStyle w:val="887"/>
              <w:ind w:right="189"/>
              <w:jc w:val="left"/>
              <w:rPr>
                <w:spacing w:val="-2"/>
                <w:sz w:val="24"/>
                <w:szCs w:val="24"/>
                <w:lang w:eastAsia="zh-CN"/>
              </w:rPr>
            </w:pPr>
            <w:r>
              <w:rPr>
                <w:rFonts w:hint="eastAsia"/>
                <w:spacing w:val="-2"/>
                <w:sz w:val="24"/>
                <w:szCs w:val="24"/>
                <w:lang w:eastAsia="zh-CN"/>
              </w:rPr>
              <w:t xml:space="preserve">（4）会议期间按要求加水。</w:t>
            </w:r>
            <w:r/>
          </w:p>
          <w:p>
            <w:pPr>
              <w:pStyle w:val="887"/>
              <w:ind w:right="189"/>
              <w:jc w:val="left"/>
              <w:rPr>
                <w:spacing w:val="-2"/>
                <w:sz w:val="24"/>
                <w:szCs w:val="24"/>
                <w:lang w:eastAsia="zh-CN"/>
              </w:rPr>
            </w:pPr>
            <w:r>
              <w:rPr>
                <w:rFonts w:hint="eastAsia"/>
                <w:spacing w:val="-2"/>
                <w:sz w:val="24"/>
                <w:szCs w:val="24"/>
                <w:lang w:eastAsia="zh-CN"/>
              </w:rPr>
              <w:t xml:space="preserve">（5）会议室、接待室整洁，无灰尘、无污渍，为参会人员提供舒适的环境。保证会议室内各种设施设备正常使用，发现问题及时解决，不得影响会议室的正常使用。</w:t>
            </w:r>
            <w:r/>
          </w:p>
        </w:tc>
      </w:tr>
    </w:tbl>
    <w:p>
      <w:pPr>
        <w:pStyle w:val="697"/>
        <w:ind w:firstLine="0"/>
      </w:pPr>
      <w:r/>
      <w:r/>
    </w:p>
    <w:p>
      <w:pPr>
        <w:numPr>
          <w:ilvl w:val="0"/>
          <w:numId w:val="1"/>
        </w:numPr>
        <w:ind w:firstLine="482"/>
        <w:spacing w:before="1801"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服务人员需求</w:t>
      </w:r>
      <w:r/>
    </w:p>
    <w:tbl>
      <w:tblPr>
        <w:tblStyle w:val="888"/>
        <w:tblW w:w="90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7"/>
        <w:gridCol w:w="1988"/>
        <w:gridCol w:w="767"/>
        <w:gridCol w:w="1323"/>
        <w:gridCol w:w="4309"/>
      </w:tblGrid>
      <w:tr>
        <w:trPr>
          <w:trHeight w:val="384"/>
        </w:trPr>
        <w:tc>
          <w:tcPr>
            <w:tcW w:w="657" w:type="dxa"/>
            <w:textDirection w:val="lrTb"/>
            <w:noWrap w:val="false"/>
          </w:tcPr>
          <w:p>
            <w:pPr>
              <w:pStyle w:val="887"/>
              <w:jc w:val="center"/>
              <w:spacing w:before="97" w:line="221" w:lineRule="auto"/>
              <w:rPr>
                <w:sz w:val="24"/>
                <w:szCs w:val="24"/>
              </w:rPr>
            </w:pPr>
            <w:r>
              <w:rPr>
                <w:rFonts w:hint="eastAsia"/>
                <w:spacing w:val="-2"/>
                <w:sz w:val="24"/>
                <w:szCs w:val="24"/>
              </w:rPr>
              <w:t xml:space="preserve">部门职能</w:t>
            </w:r>
            <w:r/>
          </w:p>
        </w:tc>
        <w:tc>
          <w:tcPr>
            <w:tcW w:w="1988" w:type="dxa"/>
            <w:vAlign w:val="center"/>
            <w:textDirection w:val="lrTb"/>
            <w:noWrap w:val="false"/>
          </w:tcPr>
          <w:p>
            <w:pPr>
              <w:pStyle w:val="887"/>
              <w:ind w:left="622"/>
              <w:spacing w:before="97" w:line="221" w:lineRule="auto"/>
              <w:rPr>
                <w:sz w:val="24"/>
                <w:szCs w:val="24"/>
              </w:rPr>
            </w:pPr>
            <w:r>
              <w:rPr>
                <w:rFonts w:hint="eastAsia"/>
                <w:spacing w:val="-11"/>
                <w:sz w:val="24"/>
                <w:szCs w:val="24"/>
              </w:rPr>
              <w:t xml:space="preserve">岗位</w:t>
            </w:r>
            <w:r/>
          </w:p>
        </w:tc>
        <w:tc>
          <w:tcPr>
            <w:tcW w:w="767" w:type="dxa"/>
            <w:vAlign w:val="center"/>
            <w:textDirection w:val="lrTb"/>
            <w:noWrap w:val="false"/>
          </w:tcPr>
          <w:p>
            <w:pPr>
              <w:pStyle w:val="887"/>
              <w:jc w:val="center"/>
              <w:spacing w:before="97" w:line="221" w:lineRule="auto"/>
              <w:rPr>
                <w:sz w:val="24"/>
                <w:szCs w:val="24"/>
              </w:rPr>
            </w:pPr>
            <w:r>
              <w:rPr>
                <w:rFonts w:hint="eastAsia"/>
                <w:spacing w:val="-4"/>
                <w:sz w:val="24"/>
                <w:szCs w:val="24"/>
              </w:rPr>
              <w:t xml:space="preserve">人数</w:t>
            </w:r>
            <w:r/>
          </w:p>
        </w:tc>
        <w:tc>
          <w:tcPr>
            <w:tcW w:w="1323" w:type="dxa"/>
            <w:vAlign w:val="center"/>
            <w:textDirection w:val="lrTb"/>
            <w:noWrap w:val="false"/>
          </w:tcPr>
          <w:p>
            <w:pPr>
              <w:pStyle w:val="887"/>
              <w:jc w:val="center"/>
              <w:spacing w:before="97" w:line="221" w:lineRule="auto"/>
              <w:rPr>
                <w:spacing w:val="-4"/>
                <w:sz w:val="24"/>
                <w:szCs w:val="24"/>
              </w:rPr>
            </w:pPr>
            <w:r>
              <w:rPr>
                <w:rFonts w:hint="eastAsia"/>
                <w:spacing w:val="-4"/>
                <w:sz w:val="24"/>
                <w:szCs w:val="24"/>
              </w:rPr>
              <w:t xml:space="preserve">最高限价</w:t>
            </w:r>
            <w:r/>
          </w:p>
          <w:p>
            <w:pPr>
              <w:pStyle w:val="887"/>
              <w:jc w:val="center"/>
              <w:spacing w:before="97" w:line="221" w:lineRule="auto"/>
              <w:rPr>
                <w:sz w:val="24"/>
                <w:szCs w:val="24"/>
              </w:rPr>
            </w:pPr>
            <w:r>
              <w:rPr>
                <w:rFonts w:hint="eastAsia"/>
                <w:spacing w:val="-4"/>
                <w:sz w:val="24"/>
                <w:szCs w:val="24"/>
              </w:rPr>
              <w:t xml:space="preserve">（元/人·月）</w:t>
            </w:r>
            <w:r/>
          </w:p>
        </w:tc>
        <w:tc>
          <w:tcPr>
            <w:tcW w:w="4309" w:type="dxa"/>
            <w:vAlign w:val="center"/>
            <w:textDirection w:val="lrTb"/>
            <w:noWrap w:val="false"/>
          </w:tcPr>
          <w:p>
            <w:pPr>
              <w:pStyle w:val="887"/>
              <w:ind w:right="76"/>
              <w:jc w:val="center"/>
              <w:spacing w:before="11" w:line="223" w:lineRule="auto"/>
              <w:rPr>
                <w:sz w:val="24"/>
                <w:szCs w:val="24"/>
                <w:lang w:eastAsia="zh-CN"/>
              </w:rPr>
            </w:pPr>
            <w:r>
              <w:rPr>
                <w:rFonts w:hint="eastAsia"/>
                <w:spacing w:val="-1"/>
                <w:sz w:val="24"/>
                <w:szCs w:val="24"/>
                <w:lang w:eastAsia="zh-CN"/>
              </w:rPr>
              <w:t xml:space="preserve">备注（岗位所需服务时长或时段、需具备的上岗资格证、人员学历、工作经验等要求）</w:t>
            </w:r>
            <w:r/>
          </w:p>
        </w:tc>
      </w:tr>
      <w:tr>
        <w:trPr>
          <w:trHeight w:val="313"/>
        </w:trPr>
        <w:tc>
          <w:tcPr>
            <w:tcW w:w="657" w:type="dxa"/>
            <w:textDirection w:val="lrTb"/>
            <w:noWrap w:val="false"/>
          </w:tcPr>
          <w:p>
            <w:pPr>
              <w:pStyle w:val="887"/>
              <w:ind w:left="84"/>
              <w:jc w:val="center"/>
              <w:spacing w:before="59" w:line="221" w:lineRule="auto"/>
              <w:rPr>
                <w:sz w:val="24"/>
                <w:szCs w:val="24"/>
              </w:rPr>
            </w:pPr>
            <w:r>
              <w:rPr>
                <w:rFonts w:hint="eastAsia"/>
                <w:spacing w:val="-2"/>
                <w:sz w:val="24"/>
                <w:szCs w:val="24"/>
              </w:rPr>
              <w:t xml:space="preserve">服务中心</w:t>
            </w:r>
            <w:r/>
          </w:p>
        </w:tc>
        <w:tc>
          <w:tcPr>
            <w:tcW w:w="1988" w:type="dxa"/>
            <w:textDirection w:val="lrTb"/>
            <w:noWrap w:val="false"/>
          </w:tcPr>
          <w:p>
            <w:pPr>
              <w:pStyle w:val="887"/>
              <w:ind w:left="84"/>
              <w:spacing w:before="59" w:line="221" w:lineRule="auto"/>
              <w:rPr>
                <w:sz w:val="24"/>
                <w:szCs w:val="24"/>
              </w:rPr>
            </w:pPr>
            <w:r>
              <w:rPr>
                <w:rFonts w:hint="eastAsia"/>
                <w:spacing w:val="-3"/>
                <w:sz w:val="24"/>
                <w:szCs w:val="24"/>
              </w:rPr>
              <w:t xml:space="preserve">项目经理</w:t>
            </w:r>
            <w:r/>
          </w:p>
        </w:tc>
        <w:tc>
          <w:tcPr>
            <w:tcW w:w="767" w:type="dxa"/>
            <w:textDirection w:val="lrTb"/>
            <w:noWrap w:val="false"/>
          </w:tcPr>
          <w:p>
            <w:pPr>
              <w:ind w:left="759"/>
              <w:spacing w:before="92" w:line="18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323" w:type="dxa"/>
            <w:textDirection w:val="lrTb"/>
            <w:noWrap w:val="false"/>
          </w:tcPr>
          <w:p>
            <w:pPr>
              <w:ind w:left="1057"/>
              <w:spacing w:before="92" w:line="180" w:lineRule="auto"/>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2"/>
              <w:spacing w:before="59" w:line="221" w:lineRule="auto"/>
              <w:rPr>
                <w:sz w:val="24"/>
                <w:szCs w:val="24"/>
                <w:lang w:eastAsia="zh-CN"/>
              </w:rPr>
            </w:pPr>
            <w:r>
              <w:rPr>
                <w:rFonts w:hint="eastAsia"/>
                <w:spacing w:val="-1"/>
                <w:sz w:val="24"/>
                <w:szCs w:val="24"/>
                <w:lang w:eastAsia="zh-CN"/>
              </w:rPr>
              <w:t xml:space="preserve">如：8小时，合同期内在岗率。</w:t>
            </w:r>
            <w:r/>
          </w:p>
        </w:tc>
      </w:tr>
      <w:tr>
        <w:trPr>
          <w:trHeight w:val="313"/>
        </w:trPr>
        <w:tc>
          <w:tcPr>
            <w:tcBorders>
              <w:bottom w:val="none" w:color="000000" w:sz="4" w:space="0"/>
            </w:tcBorders>
            <w:tcW w:w="657" w:type="dxa"/>
            <w:vMerge w:val="restart"/>
            <w:textDirection w:val="lrTb"/>
            <w:noWrap w:val="false"/>
          </w:tcPr>
          <w:p>
            <w:pPr>
              <w:jc w:val="center"/>
              <w:spacing w:line="268" w:lineRule="auto"/>
              <w:rPr>
                <w:rFonts w:ascii="宋体" w:hAnsi="宋体" w:eastAsia="宋体" w:cs="宋体"/>
                <w:sz w:val="24"/>
                <w:szCs w:val="24"/>
              </w:rPr>
            </w:pPr>
            <w:r>
              <w:rPr>
                <w:rFonts w:ascii="宋体" w:hAnsi="宋体" w:eastAsia="宋体" w:cs="宋体"/>
                <w:sz w:val="24"/>
                <w:szCs w:val="24"/>
              </w:rPr>
            </w:r>
            <w:r/>
          </w:p>
          <w:p>
            <w:pPr>
              <w:jc w:val="center"/>
              <w:spacing w:line="268" w:lineRule="auto"/>
              <w:rPr>
                <w:rFonts w:ascii="宋体" w:hAnsi="宋体" w:eastAsia="宋体" w:cs="宋体"/>
                <w:sz w:val="24"/>
                <w:szCs w:val="24"/>
              </w:rPr>
            </w:pPr>
            <w:r>
              <w:rPr>
                <w:rFonts w:ascii="宋体" w:hAnsi="宋体" w:eastAsia="宋体" w:cs="宋体"/>
                <w:sz w:val="24"/>
                <w:szCs w:val="24"/>
              </w:rPr>
            </w:r>
            <w:r/>
          </w:p>
          <w:p>
            <w:pPr>
              <w:pStyle w:val="887"/>
              <w:ind w:left="84"/>
              <w:jc w:val="center"/>
              <w:spacing w:before="49" w:line="220" w:lineRule="auto"/>
              <w:rPr>
                <w:sz w:val="24"/>
                <w:szCs w:val="24"/>
              </w:rPr>
            </w:pPr>
            <w:r>
              <w:rPr>
                <w:rFonts w:hint="eastAsia"/>
                <w:spacing w:val="-2"/>
                <w:sz w:val="24"/>
                <w:szCs w:val="24"/>
              </w:rPr>
              <w:t xml:space="preserve">基本服务</w:t>
            </w:r>
            <w:r/>
          </w:p>
        </w:tc>
        <w:tc>
          <w:tcPr>
            <w:tcW w:w="1988" w:type="dxa"/>
            <w:textDirection w:val="lrTb"/>
            <w:noWrap w:val="false"/>
          </w:tcPr>
          <w:p>
            <w:pPr>
              <w:pStyle w:val="887"/>
              <w:ind w:left="82"/>
              <w:spacing w:before="70" w:line="221" w:lineRule="auto"/>
              <w:rPr>
                <w:sz w:val="24"/>
                <w:szCs w:val="24"/>
              </w:rPr>
            </w:pPr>
            <w:r>
              <w:rPr>
                <w:rFonts w:hint="eastAsia"/>
                <w:spacing w:val="-4"/>
                <w:sz w:val="24"/>
                <w:szCs w:val="24"/>
              </w:rPr>
              <w:t xml:space="preserve">主管</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top w:val="none" w:color="000000" w:sz="4" w:space="0"/>
              <w:bottom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4"/>
              <w:spacing w:before="71" w:line="220" w:lineRule="auto"/>
              <w:rPr>
                <w:sz w:val="24"/>
                <w:szCs w:val="24"/>
              </w:rPr>
            </w:pPr>
            <w:r>
              <w:rPr>
                <w:rFonts w:hint="eastAsia"/>
                <w:spacing w:val="-2"/>
                <w:sz w:val="24"/>
                <w:szCs w:val="24"/>
              </w:rPr>
              <w:t xml:space="preserve">前台（或传达室）</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24"/>
        </w:trPr>
        <w:tc>
          <w:tcPr>
            <w:tcBorders>
              <w:top w:val="none" w:color="000000" w:sz="4" w:space="0"/>
              <w:bottom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99"/>
              <w:spacing w:before="71" w:line="220" w:lineRule="auto"/>
              <w:rPr>
                <w:sz w:val="24"/>
                <w:szCs w:val="24"/>
              </w:rPr>
            </w:pPr>
            <w:r>
              <w:rPr>
                <w:rFonts w:hint="eastAsia"/>
                <w:spacing w:val="-12"/>
                <w:sz w:val="24"/>
                <w:szCs w:val="24"/>
              </w:rPr>
              <w:t xml:space="preserve">内勤</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78"/>
        </w:trPr>
        <w:tc>
          <w:tcPr>
            <w:tcBorders>
              <w:top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2" w:right="83"/>
              <w:spacing w:before="7" w:line="222" w:lineRule="auto"/>
              <w:rPr>
                <w:sz w:val="24"/>
                <w:szCs w:val="24"/>
                <w:lang w:eastAsia="zh-CN"/>
              </w:rPr>
            </w:pPr>
            <w:r>
              <w:rPr>
                <w:rFonts w:hint="eastAsia"/>
                <w:spacing w:val="-1"/>
                <w:sz w:val="24"/>
                <w:szCs w:val="24"/>
                <w:lang w:eastAsia="zh-CN"/>
              </w:rPr>
              <w:t xml:space="preserve">客服（24小时服务热</w:t>
            </w:r>
            <w:r>
              <w:rPr>
                <w:rFonts w:hint="eastAsia"/>
                <w:spacing w:val="-4"/>
                <w:sz w:val="24"/>
                <w:szCs w:val="24"/>
                <w:lang w:eastAsia="zh-CN"/>
              </w:rPr>
              <w:t xml:space="preserve">线）</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bottom w:val="none" w:color="000000" w:sz="4" w:space="0"/>
            </w:tcBorders>
            <w:tcW w:w="657" w:type="dxa"/>
            <w:vMerge w:val="restart"/>
            <w:textDirection w:val="lrTb"/>
            <w:noWrap w:val="false"/>
          </w:tcPr>
          <w:p>
            <w:pPr>
              <w:pStyle w:val="887"/>
              <w:ind w:left="84"/>
              <w:jc w:val="center"/>
              <w:spacing w:before="233" w:line="221" w:lineRule="auto"/>
              <w:rPr>
                <w:sz w:val="24"/>
                <w:szCs w:val="24"/>
              </w:rPr>
            </w:pPr>
            <w:r>
              <w:rPr>
                <w:rFonts w:hint="eastAsia"/>
                <w:spacing w:val="-2"/>
                <w:sz w:val="24"/>
                <w:szCs w:val="24"/>
              </w:rPr>
              <w:t xml:space="preserve">房屋维护服务</w:t>
            </w:r>
            <w:r/>
          </w:p>
        </w:tc>
        <w:tc>
          <w:tcPr>
            <w:tcW w:w="1988" w:type="dxa"/>
            <w:textDirection w:val="lrTb"/>
            <w:noWrap w:val="false"/>
          </w:tcPr>
          <w:p>
            <w:pPr>
              <w:pStyle w:val="887"/>
              <w:ind w:left="82"/>
              <w:spacing w:before="61" w:line="221" w:lineRule="auto"/>
              <w:rPr>
                <w:sz w:val="24"/>
                <w:szCs w:val="24"/>
              </w:rPr>
            </w:pPr>
            <w:r>
              <w:rPr>
                <w:rFonts w:hint="eastAsia"/>
                <w:spacing w:val="-4"/>
                <w:sz w:val="24"/>
                <w:szCs w:val="24"/>
              </w:rPr>
              <w:t xml:space="preserve">主管</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top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3"/>
              <w:spacing w:before="72" w:line="221" w:lineRule="auto"/>
              <w:rPr>
                <w:sz w:val="24"/>
                <w:szCs w:val="24"/>
              </w:rPr>
            </w:pPr>
            <w:r>
              <w:rPr>
                <w:rFonts w:hint="eastAsia"/>
                <w:spacing w:val="-2"/>
                <w:sz w:val="24"/>
                <w:szCs w:val="24"/>
              </w:rPr>
              <w:t xml:space="preserve">综合维修</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bottom w:val="none" w:color="000000" w:sz="4" w:space="0"/>
            </w:tcBorders>
            <w:tcW w:w="657" w:type="dxa"/>
            <w:vAlign w:val="center"/>
            <w:vMerge w:val="restart"/>
            <w:textDirection w:val="lrTb"/>
            <w:noWrap w:val="false"/>
          </w:tcPr>
          <w:p>
            <w:pPr>
              <w:pStyle w:val="887"/>
              <w:ind w:right="78"/>
              <w:jc w:val="center"/>
              <w:spacing w:before="49" w:line="230" w:lineRule="auto"/>
              <w:rPr>
                <w:sz w:val="24"/>
                <w:szCs w:val="24"/>
                <w:lang w:eastAsia="zh-CN"/>
              </w:rPr>
            </w:pPr>
            <w:r>
              <w:rPr>
                <w:rFonts w:hint="eastAsia"/>
                <w:spacing w:val="8"/>
                <w:sz w:val="24"/>
                <w:szCs w:val="24"/>
                <w:lang w:eastAsia="zh-CN"/>
              </w:rPr>
              <w:t xml:space="preserve">公用设施设备</w:t>
            </w:r>
            <w:r>
              <w:rPr>
                <w:rFonts w:hint="eastAsia"/>
                <w:spacing w:val="-3"/>
                <w:sz w:val="24"/>
                <w:szCs w:val="24"/>
                <w:lang w:eastAsia="zh-CN"/>
              </w:rPr>
              <w:t xml:space="preserve">维护服务</w:t>
            </w:r>
            <w:r/>
          </w:p>
        </w:tc>
        <w:tc>
          <w:tcPr>
            <w:tcW w:w="1988" w:type="dxa"/>
            <w:textDirection w:val="lrTb"/>
            <w:noWrap w:val="false"/>
          </w:tcPr>
          <w:p>
            <w:pPr>
              <w:pStyle w:val="887"/>
              <w:ind w:left="82"/>
              <w:spacing w:before="73" w:line="221" w:lineRule="auto"/>
              <w:rPr>
                <w:sz w:val="24"/>
                <w:szCs w:val="24"/>
              </w:rPr>
            </w:pPr>
            <w:r>
              <w:rPr>
                <w:rFonts w:hint="eastAsia"/>
                <w:spacing w:val="-4"/>
                <w:sz w:val="24"/>
                <w:szCs w:val="24"/>
              </w:rPr>
              <w:t xml:space="preserve">主管</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24"/>
        </w:trPr>
        <w:tc>
          <w:tcPr>
            <w:tcBorders>
              <w:top w:val="none" w:color="000000" w:sz="4" w:space="0"/>
              <w:bottom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4"/>
              <w:spacing w:before="73" w:line="221" w:lineRule="auto"/>
              <w:rPr>
                <w:sz w:val="24"/>
                <w:szCs w:val="24"/>
              </w:rPr>
            </w:pPr>
            <w:r>
              <w:rPr>
                <w:rFonts w:hint="eastAsia"/>
                <w:spacing w:val="-3"/>
                <w:sz w:val="24"/>
                <w:szCs w:val="24"/>
              </w:rPr>
              <w:t xml:space="preserve">弱电维修</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top w:val="none" w:color="000000" w:sz="4" w:space="0"/>
              <w:bottom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5"/>
              <w:spacing w:before="74" w:line="221" w:lineRule="auto"/>
              <w:rPr>
                <w:sz w:val="24"/>
                <w:szCs w:val="24"/>
              </w:rPr>
            </w:pPr>
            <w:r>
              <w:rPr>
                <w:rFonts w:hint="eastAsia"/>
                <w:spacing w:val="-4"/>
                <w:sz w:val="24"/>
                <w:szCs w:val="24"/>
              </w:rPr>
              <w:t xml:space="preserve">高配工</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2"/>
              <w:spacing w:before="74" w:line="221" w:lineRule="auto"/>
              <w:rPr>
                <w:sz w:val="24"/>
                <w:szCs w:val="24"/>
                <w:lang w:eastAsia="zh-CN"/>
              </w:rPr>
            </w:pPr>
            <w:r>
              <w:rPr>
                <w:rFonts w:hint="eastAsia"/>
                <w:spacing w:val="-1"/>
                <w:sz w:val="24"/>
                <w:szCs w:val="24"/>
                <w:lang w:eastAsia="zh-CN"/>
              </w:rPr>
              <w:t xml:space="preserve">如：特种作业操作证（高压电工作业）</w:t>
            </w:r>
            <w:r/>
          </w:p>
        </w:tc>
      </w:tr>
      <w:tr>
        <w:trPr>
          <w:trHeight w:val="313"/>
        </w:trPr>
        <w:tc>
          <w:tcPr>
            <w:tcBorders>
              <w:top w:val="none" w:color="000000" w:sz="4" w:space="0"/>
              <w:bottom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3"/>
              <w:spacing w:before="74" w:line="221" w:lineRule="auto"/>
              <w:rPr>
                <w:sz w:val="24"/>
                <w:szCs w:val="24"/>
              </w:rPr>
            </w:pPr>
            <w:r>
              <w:rPr>
                <w:rFonts w:hint="eastAsia"/>
                <w:spacing w:val="-3"/>
                <w:sz w:val="24"/>
                <w:szCs w:val="24"/>
              </w:rPr>
              <w:t xml:space="preserve">水电工</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2"/>
              <w:spacing w:before="74" w:line="221" w:lineRule="auto"/>
              <w:rPr>
                <w:sz w:val="24"/>
                <w:szCs w:val="24"/>
                <w:lang w:eastAsia="zh-CN"/>
              </w:rPr>
            </w:pPr>
            <w:r>
              <w:rPr>
                <w:rFonts w:hint="eastAsia"/>
                <w:spacing w:val="-1"/>
                <w:sz w:val="24"/>
                <w:szCs w:val="24"/>
                <w:lang w:eastAsia="zh-CN"/>
              </w:rPr>
              <w:t xml:space="preserve">如：特种作业操作证（低压电工作业）</w:t>
            </w:r>
            <w:r/>
          </w:p>
        </w:tc>
      </w:tr>
      <w:tr>
        <w:trPr>
          <w:trHeight w:val="313"/>
        </w:trPr>
        <w:tc>
          <w:tcPr>
            <w:tcBorders>
              <w:top w:val="none" w:color="000000" w:sz="4" w:space="0"/>
              <w:bottom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7"/>
              <w:spacing w:before="75" w:line="221" w:lineRule="auto"/>
              <w:rPr>
                <w:sz w:val="24"/>
                <w:szCs w:val="24"/>
              </w:rPr>
            </w:pPr>
            <w:r>
              <w:rPr>
                <w:rFonts w:hint="eastAsia"/>
                <w:spacing w:val="-4"/>
                <w:sz w:val="24"/>
                <w:szCs w:val="24"/>
              </w:rPr>
              <w:t xml:space="preserve">暖通工</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24"/>
        </w:trPr>
        <w:tc>
          <w:tcPr>
            <w:tcBorders>
              <w:top w:val="none" w:color="000000" w:sz="4" w:space="0"/>
              <w:bottom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1"/>
              <w:spacing w:before="76" w:line="221" w:lineRule="auto"/>
              <w:rPr>
                <w:sz w:val="24"/>
                <w:szCs w:val="24"/>
              </w:rPr>
            </w:pPr>
            <w:r>
              <w:rPr>
                <w:rFonts w:hint="eastAsia"/>
                <w:spacing w:val="-2"/>
                <w:sz w:val="24"/>
                <w:szCs w:val="24"/>
              </w:rPr>
              <w:t xml:space="preserve">锅炉工</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2"/>
              <w:spacing w:before="75" w:line="221" w:lineRule="auto"/>
              <w:rPr>
                <w:sz w:val="24"/>
                <w:szCs w:val="24"/>
                <w:lang w:eastAsia="zh-CN"/>
              </w:rPr>
            </w:pPr>
            <w:r>
              <w:rPr>
                <w:rFonts w:hint="eastAsia"/>
                <w:spacing w:val="-1"/>
                <w:sz w:val="24"/>
                <w:szCs w:val="24"/>
                <w:lang w:eastAsia="zh-CN"/>
              </w:rPr>
              <w:t xml:space="preserve">如：特种设备作业人员证（锅炉）</w:t>
            </w:r>
            <w:r/>
          </w:p>
        </w:tc>
      </w:tr>
      <w:tr>
        <w:trPr>
          <w:trHeight w:val="264"/>
        </w:trPr>
        <w:tc>
          <w:tcPr>
            <w:tcBorders>
              <w:top w:val="none" w:color="000000" w:sz="4" w:space="0"/>
            </w:tcBorders>
            <w:tcW w:w="657" w:type="dxa"/>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99"/>
              <w:spacing w:before="76" w:line="221" w:lineRule="auto"/>
              <w:rPr>
                <w:sz w:val="24"/>
                <w:szCs w:val="24"/>
              </w:rPr>
            </w:pPr>
            <w:r>
              <w:rPr>
                <w:rFonts w:hint="eastAsia"/>
                <w:spacing w:val="-8"/>
                <w:sz w:val="24"/>
                <w:szCs w:val="24"/>
              </w:rPr>
              <w:t xml:space="preserve">电梯工</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bottom w:val="none" w:color="000000" w:sz="4" w:space="0"/>
            </w:tcBorders>
            <w:tcW w:w="657" w:type="dxa"/>
            <w:vAlign w:val="center"/>
            <w:vMerge w:val="restart"/>
            <w:textDirection w:val="lrTb"/>
            <w:noWrap w:val="false"/>
          </w:tcPr>
          <w:p>
            <w:pPr>
              <w:pStyle w:val="887"/>
              <w:jc w:val="center"/>
              <w:spacing w:before="49" w:line="221" w:lineRule="auto"/>
              <w:rPr>
                <w:sz w:val="24"/>
                <w:szCs w:val="24"/>
              </w:rPr>
            </w:pPr>
            <w:r>
              <w:rPr>
                <w:rFonts w:hint="eastAsia"/>
                <w:spacing w:val="-2"/>
                <w:sz w:val="24"/>
                <w:szCs w:val="24"/>
              </w:rPr>
              <w:t xml:space="preserve">保洁服务</w:t>
            </w:r>
            <w:r/>
          </w:p>
        </w:tc>
        <w:tc>
          <w:tcPr>
            <w:tcW w:w="1988" w:type="dxa"/>
            <w:textDirection w:val="lrTb"/>
            <w:noWrap w:val="false"/>
          </w:tcPr>
          <w:p>
            <w:pPr>
              <w:pStyle w:val="887"/>
              <w:ind w:left="82"/>
              <w:spacing w:before="76" w:line="221" w:lineRule="auto"/>
              <w:rPr>
                <w:sz w:val="24"/>
                <w:szCs w:val="24"/>
              </w:rPr>
            </w:pPr>
            <w:r>
              <w:rPr>
                <w:rFonts w:hint="eastAsia"/>
                <w:spacing w:val="-4"/>
                <w:sz w:val="24"/>
                <w:szCs w:val="24"/>
              </w:rPr>
              <w:t xml:space="preserve">主管</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top w:val="none" w:color="000000" w:sz="4" w:space="0"/>
              <w:bottom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2"/>
              <w:spacing w:before="77" w:line="221" w:lineRule="auto"/>
              <w:rPr>
                <w:sz w:val="24"/>
                <w:szCs w:val="24"/>
              </w:rPr>
            </w:pPr>
            <w:r>
              <w:rPr>
                <w:rFonts w:hint="eastAsia"/>
                <w:spacing w:val="-2"/>
                <w:sz w:val="24"/>
                <w:szCs w:val="24"/>
              </w:rPr>
              <w:t xml:space="preserve">保洁员</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24"/>
        </w:trPr>
        <w:tc>
          <w:tcPr>
            <w:tcBorders>
              <w:top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2"/>
              <w:spacing w:before="78" w:line="221" w:lineRule="auto"/>
              <w:rPr>
                <w:sz w:val="24"/>
                <w:szCs w:val="24"/>
              </w:rPr>
            </w:pPr>
            <w:r>
              <w:rPr>
                <w:rFonts w:hint="eastAsia"/>
                <w:spacing w:val="-2"/>
                <w:sz w:val="24"/>
                <w:szCs w:val="24"/>
              </w:rPr>
              <w:t xml:space="preserve">垃圾清运工</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W w:w="657" w:type="dxa"/>
            <w:vAlign w:val="center"/>
            <w:textDirection w:val="lrTb"/>
            <w:noWrap w:val="false"/>
          </w:tcPr>
          <w:p>
            <w:pPr>
              <w:pStyle w:val="887"/>
              <w:ind w:left="85"/>
              <w:jc w:val="center"/>
              <w:spacing w:before="78" w:line="221" w:lineRule="auto"/>
              <w:rPr>
                <w:sz w:val="24"/>
                <w:szCs w:val="24"/>
              </w:rPr>
            </w:pPr>
            <w:r>
              <w:rPr>
                <w:rFonts w:hint="eastAsia"/>
                <w:spacing w:val="-2"/>
                <w:sz w:val="24"/>
                <w:szCs w:val="24"/>
              </w:rPr>
              <w:t xml:space="preserve">绿化服务</w:t>
            </w:r>
            <w:r/>
          </w:p>
        </w:tc>
        <w:tc>
          <w:tcPr>
            <w:tcW w:w="1988" w:type="dxa"/>
            <w:textDirection w:val="lrTb"/>
            <w:noWrap w:val="false"/>
          </w:tcPr>
          <w:p>
            <w:pPr>
              <w:pStyle w:val="887"/>
              <w:ind w:left="82"/>
              <w:spacing w:before="78" w:line="222" w:lineRule="auto"/>
              <w:rPr>
                <w:sz w:val="24"/>
                <w:szCs w:val="24"/>
              </w:rPr>
            </w:pPr>
            <w:r>
              <w:rPr>
                <w:rFonts w:hint="eastAsia"/>
                <w:spacing w:val="-3"/>
                <w:sz w:val="24"/>
                <w:szCs w:val="24"/>
              </w:rPr>
              <w:t xml:space="preserve">绿化工</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bottom w:val="none" w:color="000000" w:sz="4" w:space="0"/>
            </w:tcBorders>
            <w:tcW w:w="657" w:type="dxa"/>
            <w:vAlign w:val="center"/>
            <w:vMerge w:val="restart"/>
            <w:textDirection w:val="lrTb"/>
            <w:noWrap w:val="false"/>
          </w:tcPr>
          <w:p>
            <w:pPr>
              <w:pStyle w:val="887"/>
              <w:jc w:val="center"/>
              <w:spacing w:before="49" w:line="221" w:lineRule="auto"/>
              <w:rPr>
                <w:sz w:val="24"/>
                <w:szCs w:val="24"/>
              </w:rPr>
            </w:pPr>
            <w:r>
              <w:rPr>
                <w:rFonts w:hint="eastAsia"/>
                <w:spacing w:val="-2"/>
                <w:sz w:val="24"/>
                <w:szCs w:val="24"/>
                <w:lang w:eastAsia="zh-CN"/>
              </w:rPr>
              <w:t xml:space="preserve">秩序维护</w:t>
            </w:r>
            <w:r>
              <w:rPr>
                <w:rFonts w:hint="eastAsia"/>
                <w:spacing w:val="-2"/>
                <w:sz w:val="24"/>
                <w:szCs w:val="24"/>
              </w:rPr>
              <w:t xml:space="preserve">服务</w:t>
            </w:r>
            <w:r/>
          </w:p>
        </w:tc>
        <w:tc>
          <w:tcPr>
            <w:tcW w:w="1988" w:type="dxa"/>
            <w:textDirection w:val="lrTb"/>
            <w:noWrap w:val="false"/>
          </w:tcPr>
          <w:p>
            <w:pPr>
              <w:pStyle w:val="887"/>
              <w:ind w:left="82"/>
              <w:spacing w:before="78" w:line="221" w:lineRule="auto"/>
              <w:rPr>
                <w:sz w:val="24"/>
                <w:szCs w:val="24"/>
              </w:rPr>
            </w:pPr>
            <w:r>
              <w:rPr>
                <w:rFonts w:hint="eastAsia"/>
                <w:spacing w:val="-4"/>
                <w:sz w:val="24"/>
                <w:szCs w:val="24"/>
              </w:rPr>
              <w:t xml:space="preserve">主管</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24"/>
        </w:trPr>
        <w:tc>
          <w:tcPr>
            <w:tcBorders>
              <w:top w:val="none" w:color="000000" w:sz="4" w:space="0"/>
              <w:bottom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1"/>
              <w:spacing w:before="79" w:line="221" w:lineRule="auto"/>
              <w:rPr>
                <w:sz w:val="24"/>
                <w:szCs w:val="24"/>
              </w:rPr>
            </w:pPr>
            <w:r>
              <w:rPr>
                <w:rFonts w:hint="eastAsia"/>
                <w:spacing w:val="-3"/>
                <w:sz w:val="24"/>
                <w:szCs w:val="24"/>
              </w:rPr>
              <w:t xml:space="preserve">领班</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2"/>
              <w:spacing w:before="79" w:line="221" w:lineRule="auto"/>
              <w:rPr>
                <w:sz w:val="24"/>
                <w:szCs w:val="24"/>
              </w:rPr>
            </w:pPr>
            <w:r>
              <w:rPr>
                <w:rFonts w:hint="eastAsia"/>
                <w:spacing w:val="-2"/>
                <w:sz w:val="24"/>
                <w:szCs w:val="24"/>
              </w:rPr>
              <w:t xml:space="preserve">如：24小时</w:t>
            </w:r>
            <w:r/>
          </w:p>
        </w:tc>
      </w:tr>
      <w:tr>
        <w:trPr>
          <w:trHeight w:val="378"/>
        </w:trPr>
        <w:tc>
          <w:tcPr>
            <w:tcBorders>
              <w:top w:val="none" w:color="000000" w:sz="4" w:space="0"/>
              <w:bottom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98"/>
              <w:spacing w:before="101" w:line="221" w:lineRule="auto"/>
              <w:rPr>
                <w:sz w:val="24"/>
                <w:szCs w:val="24"/>
              </w:rPr>
            </w:pPr>
            <w:r>
              <w:rPr>
                <w:rFonts w:hint="eastAsia"/>
                <w:spacing w:val="-11"/>
                <w:sz w:val="24"/>
                <w:szCs w:val="24"/>
              </w:rPr>
              <w:t xml:space="preserve">门岗</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3" w:right="76" w:firstLine="13"/>
              <w:spacing w:before="15" w:line="217" w:lineRule="auto"/>
              <w:rPr>
                <w:sz w:val="24"/>
                <w:szCs w:val="24"/>
                <w:lang w:eastAsia="zh-CN"/>
              </w:rPr>
            </w:pPr>
            <w:r>
              <w:rPr>
                <w:rFonts w:hint="eastAsia"/>
                <w:spacing w:val="-2"/>
                <w:sz w:val="24"/>
                <w:szCs w:val="24"/>
                <w:lang w:eastAsia="zh-CN"/>
              </w:rPr>
              <w:t xml:space="preserve">如：包括但不限于保安员证</w:t>
            </w:r>
            <w:r/>
          </w:p>
        </w:tc>
      </w:tr>
      <w:tr>
        <w:trPr>
          <w:trHeight w:val="314"/>
        </w:trPr>
        <w:tc>
          <w:tcPr>
            <w:tcBorders>
              <w:top w:val="none" w:color="000000" w:sz="4" w:space="0"/>
              <w:bottom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4"/>
              <w:spacing w:before="69" w:line="221" w:lineRule="auto"/>
              <w:rPr>
                <w:sz w:val="24"/>
                <w:szCs w:val="24"/>
              </w:rPr>
            </w:pPr>
            <w:r>
              <w:rPr>
                <w:rFonts w:hint="eastAsia"/>
                <w:spacing w:val="-3"/>
                <w:sz w:val="24"/>
                <w:szCs w:val="24"/>
              </w:rPr>
              <w:t xml:space="preserve">消控岗</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2"/>
              <w:spacing w:before="69" w:line="221" w:lineRule="auto"/>
              <w:rPr>
                <w:sz w:val="24"/>
                <w:szCs w:val="24"/>
              </w:rPr>
            </w:pPr>
            <w:r>
              <w:rPr>
                <w:rFonts w:hint="eastAsia"/>
                <w:spacing w:val="-2"/>
                <w:sz w:val="24"/>
                <w:szCs w:val="24"/>
              </w:rPr>
              <w:t xml:space="preserve">如：24小时</w:t>
            </w:r>
            <w:r/>
          </w:p>
        </w:tc>
      </w:tr>
      <w:tr>
        <w:trPr>
          <w:trHeight w:val="313"/>
        </w:trPr>
        <w:tc>
          <w:tcPr>
            <w:tcBorders>
              <w:top w:val="none" w:color="000000" w:sz="4" w:space="0"/>
              <w:bottom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2"/>
              <w:spacing w:before="79" w:line="221" w:lineRule="auto"/>
              <w:rPr>
                <w:sz w:val="24"/>
                <w:szCs w:val="24"/>
              </w:rPr>
            </w:pPr>
            <w:r>
              <w:rPr>
                <w:rFonts w:hint="eastAsia"/>
                <w:spacing w:val="-2"/>
                <w:sz w:val="24"/>
                <w:szCs w:val="24"/>
              </w:rPr>
              <w:t xml:space="preserve">巡逻岗</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13"/>
        </w:trPr>
        <w:tc>
          <w:tcPr>
            <w:tcBorders>
              <w:top w:val="none" w:color="000000" w:sz="4" w:space="0"/>
              <w:bottom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pStyle w:val="887"/>
              <w:ind w:left="82"/>
              <w:spacing w:before="79" w:line="221" w:lineRule="auto"/>
              <w:rPr>
                <w:sz w:val="24"/>
                <w:szCs w:val="24"/>
              </w:rPr>
            </w:pPr>
            <w:r>
              <w:rPr>
                <w:rFonts w:hint="eastAsia"/>
                <w:spacing w:val="-3"/>
                <w:sz w:val="24"/>
                <w:szCs w:val="24"/>
              </w:rPr>
              <w:t xml:space="preserve">车管岗</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24"/>
        </w:trPr>
        <w:tc>
          <w:tcPr>
            <w:tcBorders>
              <w:top w:val="none" w:color="000000" w:sz="4" w:space="0"/>
            </w:tcBorders>
            <w:tcW w:w="657"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8" w:type="dxa"/>
            <w:textDirection w:val="lrTb"/>
            <w:noWrap w:val="false"/>
          </w:tcPr>
          <w:p>
            <w:pPr>
              <w:ind w:left="86"/>
              <w:spacing w:before="194" w:line="56" w:lineRule="exact"/>
              <w:rPr>
                <w:rFonts w:ascii="宋体" w:hAnsi="宋体" w:eastAsia="宋体" w:cs="宋体"/>
                <w:sz w:val="24"/>
                <w:szCs w:val="24"/>
              </w:rPr>
            </w:pPr>
            <w:r>
              <w:rPr>
                <w:rFonts w:hint="eastAsia" w:ascii="宋体" w:hAnsi="宋体" w:eastAsia="宋体" w:cs="宋体"/>
                <w:spacing w:val="-1"/>
                <w:position w:val="-1"/>
                <w:sz w:val="24"/>
                <w:szCs w:val="24"/>
              </w:rPr>
              <w:t xml:space="preserve">……</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503"/>
        </w:trPr>
        <w:tc>
          <w:tcPr>
            <w:tcW w:w="657" w:type="dxa"/>
            <w:vAlign w:val="center"/>
            <w:textDirection w:val="lrTb"/>
            <w:noWrap w:val="false"/>
          </w:tcPr>
          <w:p>
            <w:pPr>
              <w:pStyle w:val="887"/>
              <w:ind w:left="83"/>
              <w:jc w:val="center"/>
              <w:spacing w:before="70" w:line="220" w:lineRule="auto"/>
              <w:rPr>
                <w:sz w:val="24"/>
                <w:szCs w:val="24"/>
              </w:rPr>
            </w:pPr>
            <w:r>
              <w:rPr>
                <w:rFonts w:hint="eastAsia"/>
                <w:spacing w:val="-2"/>
                <w:sz w:val="24"/>
                <w:szCs w:val="24"/>
              </w:rPr>
              <w:t xml:space="preserve">会议服务</w:t>
            </w:r>
            <w:r/>
          </w:p>
        </w:tc>
        <w:tc>
          <w:tcPr>
            <w:tcW w:w="1988" w:type="dxa"/>
            <w:textDirection w:val="lrTb"/>
            <w:noWrap w:val="false"/>
          </w:tcPr>
          <w:p>
            <w:pPr>
              <w:pStyle w:val="887"/>
              <w:ind w:left="81"/>
              <w:spacing w:before="70" w:line="220" w:lineRule="auto"/>
              <w:rPr>
                <w:sz w:val="24"/>
                <w:szCs w:val="24"/>
              </w:rPr>
            </w:pPr>
            <w:r>
              <w:rPr>
                <w:rFonts w:hint="eastAsia"/>
                <w:spacing w:val="-3"/>
                <w:sz w:val="24"/>
                <w:szCs w:val="24"/>
              </w:rPr>
              <w:t xml:space="preserve">会务</w:t>
            </w:r>
            <w:r/>
          </w:p>
        </w:tc>
        <w:tc>
          <w:tcPr>
            <w:tcW w:w="767"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23"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4309" w:type="dxa"/>
            <w:textDirection w:val="lrTb"/>
            <w:noWrap w:val="false"/>
          </w:tcPr>
          <w:p>
            <w:pPr>
              <w:pStyle w:val="887"/>
              <w:ind w:left="82"/>
              <w:spacing w:before="70" w:line="221" w:lineRule="auto"/>
              <w:rPr>
                <w:sz w:val="24"/>
                <w:szCs w:val="24"/>
              </w:rPr>
            </w:pPr>
            <w:r>
              <w:rPr>
                <w:rFonts w:hint="eastAsia"/>
                <w:spacing w:val="-2"/>
                <w:sz w:val="24"/>
                <w:szCs w:val="24"/>
              </w:rPr>
              <w:t xml:space="preserve">如：08：00-17：00</w:t>
            </w:r>
            <w:r/>
          </w:p>
        </w:tc>
      </w:tr>
    </w:tbl>
    <w:p>
      <w:pPr>
        <w:spacing w:before="10" w:line="221" w:lineRule="auto"/>
        <w:rPr>
          <w:rFonts w:ascii="黑体" w:hAnsi="黑体" w:eastAsia="黑体" w:cs="宋体"/>
          <w:color w:val="000000"/>
          <w:sz w:val="24"/>
          <w:szCs w:val="24"/>
        </w:rPr>
      </w:pPr>
      <w:r>
        <w:rPr>
          <w:rFonts w:hint="eastAsia" w:ascii="宋体" w:hAnsi="宋体" w:eastAsia="宋体" w:cs="宋体"/>
          <w:b/>
          <w:bCs/>
          <w:spacing w:val="-1"/>
          <w:szCs w:val="21"/>
        </w:rPr>
        <w:t xml:space="preserve">注：供应商应当按国家相关法律法规，合理确定服务人员工资标准、工作时间等。供应商应当自行为服务人员办理必需的保险，有关人员伤亡及第三者责任险均应当考虑在报价因素中。</w:t>
      </w:r>
      <w:r/>
    </w:p>
    <w:p>
      <w:pPr>
        <w:pStyle w:val="682"/>
        <w:numPr>
          <w:ilvl w:val="0"/>
          <w:numId w:val="3"/>
        </w:numPr>
        <w:ind w:firstLine="480"/>
        <w:jc w:val="left"/>
        <w:spacing w:before="0" w:after="0" w:line="360" w:lineRule="auto"/>
        <w:rPr>
          <w:rFonts w:ascii="黑体" w:hAnsi="黑体" w:eastAsia="黑体" w:cs="宋体"/>
          <w:b w:val="0"/>
          <w:color w:val="000000"/>
          <w:sz w:val="24"/>
          <w:szCs w:val="24"/>
        </w:rPr>
      </w:pPr>
      <w:r>
        <w:rPr>
          <w:rFonts w:hint="eastAsia" w:ascii="黑体" w:hAnsi="黑体" w:eastAsia="黑体" w:cs="宋体"/>
          <w:b w:val="0"/>
          <w:color w:val="000000"/>
          <w:sz w:val="24"/>
          <w:szCs w:val="24"/>
        </w:rPr>
        <w:t xml:space="preserve">考核标准及考核办法</w:t>
      </w:r>
      <w:r/>
    </w:p>
    <w:p>
      <w:pPr>
        <w:pStyle w:val="697"/>
        <w:ind w:firstLine="482"/>
        <w:spacing w:before="36" w:line="221" w:lineRule="auto"/>
        <w:rPr>
          <w:rFonts w:ascii="宋体" w:hAnsi="宋体" w:eastAsia="宋体" w:cs="Times New Roman"/>
          <w:b/>
          <w:bCs/>
          <w:sz w:val="24"/>
          <w:szCs w:val="24"/>
        </w:rPr>
      </w:pPr>
      <w:r>
        <w:rPr>
          <w:rFonts w:hint="eastAsia" w:ascii="宋体" w:hAnsi="宋体" w:eastAsia="宋体" w:cs="Times New Roman"/>
          <w:b/>
          <w:bCs/>
          <w:sz w:val="24"/>
          <w:szCs w:val="24"/>
        </w:rPr>
        <w:t xml:space="preserve">1.考核标准</w:t>
      </w:r>
      <w:r/>
    </w:p>
    <w:tbl>
      <w:tblPr>
        <w:tblW w:w="8698" w:type="dxa"/>
        <w:tblInd w:w="95" w:type="dxa"/>
        <w:tblLayout w:type="fixed"/>
        <w:tblLook w:val="04A0" w:firstRow="1" w:lastRow="0" w:firstColumn="1" w:lastColumn="0" w:noHBand="0" w:noVBand="1"/>
      </w:tblPr>
      <w:tblGrid>
        <w:gridCol w:w="998"/>
        <w:gridCol w:w="4616"/>
        <w:gridCol w:w="1767"/>
        <w:gridCol w:w="1317"/>
      </w:tblGrid>
      <w:tr>
        <w:trPr>
          <w:trHeight w:val="204"/>
        </w:trPr>
        <w:tc>
          <w:tcPr>
            <w:gridSpan w:val="2"/>
            <w:tcBorders>
              <w:top w:val="single" w:color="auto" w:sz="4" w:space="0"/>
              <w:left w:val="single" w:color="auto" w:sz="4" w:space="0"/>
              <w:bottom w:val="single" w:color="auto" w:sz="4" w:space="0"/>
              <w:right w:val="single" w:color="000000" w:sz="4" w:space="0"/>
            </w:tcBorders>
            <w:tcW w:w="5614"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考核项目及内容</w:t>
            </w:r>
            <w:r/>
          </w:p>
        </w:tc>
        <w:tc>
          <w:tcPr>
            <w:tcBorders>
              <w:top w:val="single" w:color="auto" w:sz="4" w:space="0"/>
              <w:left w:val="none" w:color="000000" w:sz="4" w:space="0"/>
              <w:bottom w:val="single" w:color="auto" w:sz="4" w:space="0"/>
              <w:right w:val="single" w:color="auto" w:sz="4" w:space="0"/>
            </w:tcBorders>
            <w:tcW w:w="176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131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备注</w:t>
            </w:r>
            <w:r/>
          </w:p>
        </w:tc>
      </w:tr>
      <w:tr>
        <w:trPr>
          <w:trHeight w:val="278"/>
        </w:trPr>
        <w:tc>
          <w:tcPr>
            <w:gridSpan w:val="4"/>
            <w:tcBorders>
              <w:top w:val="single" w:color="auto" w:sz="4" w:space="0"/>
              <w:left w:val="single" w:color="auto" w:sz="4" w:space="0"/>
              <w:bottom w:val="single" w:color="auto" w:sz="4" w:space="0"/>
              <w:right w:val="single" w:color="000000" w:sz="4" w:space="0"/>
            </w:tcBorders>
            <w:tcW w:w="8698"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一、综合管理(xx分)</w:t>
            </w:r>
            <w:r/>
          </w:p>
        </w:tc>
      </w:tr>
      <w:tr>
        <w:trPr>
          <w:trHeight w:val="278"/>
        </w:trPr>
        <w:tc>
          <w:tcPr>
            <w:tcBorders>
              <w:top w:val="none" w:color="000000" w:sz="4" w:space="0"/>
              <w:left w:val="single" w:color="auto" w:sz="4" w:space="0"/>
              <w:bottom w:val="single" w:color="auto" w:sz="4" w:space="0"/>
              <w:right w:val="single" w:color="auto" w:sz="4" w:space="0"/>
            </w:tcBorders>
            <w:tcW w:w="998"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1767" w:type="dxa"/>
            <w:vAlign w:val="center"/>
            <w:vMerge w:val="restart"/>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1317"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trHeight w:val="278"/>
        </w:trPr>
        <w:tc>
          <w:tcPr>
            <w:tcBorders>
              <w:top w:val="none" w:color="000000" w:sz="4" w:space="0"/>
              <w:left w:val="single" w:color="auto" w:sz="4" w:space="0"/>
              <w:bottom w:val="single" w:color="auto" w:sz="4" w:space="0"/>
              <w:right w:val="single" w:color="auto" w:sz="4" w:space="0"/>
            </w:tcBorders>
            <w:tcW w:w="998"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176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131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285"/>
        </w:trPr>
        <w:tc>
          <w:tcPr>
            <w:tcBorders>
              <w:top w:val="none" w:color="000000" w:sz="4" w:space="0"/>
              <w:left w:val="single" w:color="auto" w:sz="4" w:space="0"/>
              <w:bottom w:val="single" w:color="auto" w:sz="4" w:space="0"/>
              <w:right w:val="single" w:color="auto" w:sz="4" w:space="0"/>
            </w:tcBorders>
            <w:tcW w:w="998"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176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1317"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trHeight w:val="289"/>
        </w:trPr>
        <w:tc>
          <w:tcPr>
            <w:gridSpan w:val="4"/>
            <w:tcBorders>
              <w:top w:val="single" w:color="auto" w:sz="4" w:space="0"/>
              <w:left w:val="single" w:color="auto" w:sz="4" w:space="0"/>
              <w:bottom w:val="single" w:color="auto" w:sz="4" w:space="0"/>
              <w:right w:val="single" w:color="000000" w:sz="4" w:space="0"/>
            </w:tcBorders>
            <w:tcW w:w="8698"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二、房屋维护服务（xx分）</w:t>
            </w:r>
            <w:r/>
          </w:p>
        </w:tc>
      </w:tr>
      <w:tr>
        <w:trPr>
          <w:trHeight w:val="278"/>
        </w:trPr>
        <w:tc>
          <w:tcPr>
            <w:tcBorders>
              <w:top w:val="none" w:color="000000" w:sz="4" w:space="0"/>
              <w:left w:val="single" w:color="auto" w:sz="4" w:space="0"/>
              <w:bottom w:val="single" w:color="000000" w:sz="4" w:space="0"/>
              <w:right w:val="single" w:color="auto" w:sz="4" w:space="0"/>
            </w:tcBorders>
            <w:tcW w:w="998" w:type="dxa"/>
            <w:vAlign w:val="center"/>
            <w:vMerge w:val="restart"/>
            <w:textDirection w:val="lrTb"/>
            <w:noWrap w:val="false"/>
          </w:tcPr>
          <w:p>
            <w:pPr>
              <w:jc w:val="center"/>
              <w:widowControl/>
              <w:rPr>
                <w:rFonts w:ascii="宋体" w:hAnsi="宋体" w:eastAsia="宋体" w:cs="宋体"/>
                <w:sz w:val="22"/>
              </w:rPr>
            </w:pPr>
            <w:r>
              <w:rPr>
                <w:rFonts w:ascii="宋体" w:hAnsi="宋体" w:eastAsia="宋体" w:cs="宋体"/>
                <w:sz w:val="22"/>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767" w:type="dxa"/>
            <w:vAlign w:val="center"/>
            <w:vMerge w:val="restart"/>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317"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rPr>
              <w:t xml:space="preserve">　</w:t>
            </w:r>
            <w:r/>
          </w:p>
        </w:tc>
      </w:tr>
      <w:tr>
        <w:trPr>
          <w:trHeight w:val="278"/>
        </w:trPr>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76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31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r>
      <w:tr>
        <w:trPr>
          <w:trHeight w:val="278"/>
        </w:trPr>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76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31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r>
      <w:tr>
        <w:trPr>
          <w:trHeight w:val="278"/>
        </w:trPr>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76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31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r>
      <w:tr>
        <w:trPr>
          <w:trHeight w:val="278"/>
        </w:trPr>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76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auto" w:sz="4" w:space="0"/>
              <w:right w:val="single" w:color="auto" w:sz="4" w:space="0"/>
            </w:tcBorders>
            <w:tcW w:w="131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r>
      <w:tr>
        <w:trPr>
          <w:trHeight w:val="278"/>
        </w:trPr>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000000" w:sz="4" w:space="0"/>
              <w:right w:val="single" w:color="auto" w:sz="4" w:space="0"/>
            </w:tcBorders>
            <w:tcW w:w="176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000000" w:sz="4" w:space="0"/>
              <w:right w:val="single" w:color="auto" w:sz="4" w:space="0"/>
            </w:tcBorders>
            <w:tcW w:w="131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r>
      <w:tr>
        <w:trPr>
          <w:trHeight w:val="278"/>
        </w:trPr>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auto" w:sz="4" w:space="0"/>
              <w:right w:val="single" w:color="auto" w:sz="4" w:space="0"/>
            </w:tcBorders>
            <w:tcW w:w="4616" w:type="dxa"/>
            <w:vAlign w:val="center"/>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000000" w:sz="4" w:space="0"/>
              <w:right w:val="single" w:color="auto" w:sz="4" w:space="0"/>
            </w:tcBorders>
            <w:tcW w:w="176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none" w:color="000000" w:sz="4" w:space="0"/>
              <w:left w:val="single" w:color="auto" w:sz="4" w:space="0"/>
              <w:bottom w:val="single" w:color="000000" w:sz="4" w:space="0"/>
              <w:right w:val="single" w:color="auto" w:sz="4" w:space="0"/>
            </w:tcBorders>
            <w:tcW w:w="1317" w:type="dxa"/>
            <w:vAlign w:val="center"/>
            <w:vMerge w:val="continue"/>
            <w:textDirection w:val="lrTb"/>
            <w:noWrap w:val="false"/>
          </w:tcPr>
          <w:p>
            <w:pPr>
              <w:jc w:val="left"/>
              <w:widowControl/>
              <w:rPr>
                <w:rFonts w:ascii="宋体" w:hAnsi="宋体" w:cs="宋体"/>
                <w:sz w:val="22"/>
              </w:rPr>
            </w:pPr>
            <w:r>
              <w:rPr>
                <w:rFonts w:ascii="宋体" w:hAnsi="宋体" w:cs="宋体"/>
                <w:sz w:val="22"/>
              </w:rPr>
            </w:r>
            <w:r/>
          </w:p>
        </w:tc>
      </w:tr>
      <w:tr>
        <w:trPr>
          <w:trHeight w:val="278"/>
        </w:trPr>
        <w:tc>
          <w:tcPr>
            <w:gridSpan w:val="4"/>
            <w:tcBorders>
              <w:top w:val="single" w:color="auto" w:sz="4" w:space="0"/>
              <w:left w:val="single" w:color="auto" w:sz="4" w:space="0"/>
              <w:bottom w:val="single" w:color="auto" w:sz="4" w:space="0"/>
              <w:right w:val="single" w:color="000000" w:sz="4" w:space="0"/>
            </w:tcBorders>
            <w:tcW w:w="8698" w:type="dxa"/>
            <w:vAlign w:val="center"/>
            <w:textDirection w:val="lrTb"/>
            <w:noWrap w:val="false"/>
          </w:tcPr>
          <w:p>
            <w:pPr>
              <w:jc w:val="left"/>
              <w:widowControl/>
              <w:rPr>
                <w:rFonts w:ascii="宋体" w:hAnsi="宋体" w:eastAsia="宋体" w:cs="宋体"/>
                <w:b/>
                <w:bCs/>
                <w:sz w:val="22"/>
              </w:rPr>
            </w:pPr>
            <w:r>
              <w:rPr>
                <w:rFonts w:ascii="宋体" w:hAnsi="宋体" w:eastAsia="宋体" w:cs="宋体"/>
                <w:b/>
                <w:bCs/>
                <w:sz w:val="22"/>
              </w:rPr>
            </w:r>
            <w:r/>
          </w:p>
        </w:tc>
      </w:tr>
    </w:tbl>
    <w:p>
      <w:pPr>
        <w:pStyle w:val="697"/>
        <w:ind w:firstLine="422"/>
        <w:spacing w:before="36" w:line="221" w:lineRule="auto"/>
        <w:rPr>
          <w:rFonts w:ascii="宋体" w:hAnsi="宋体" w:eastAsia="宋体" w:cs="Times New Roman"/>
          <w:b/>
          <w:bCs/>
          <w:szCs w:val="21"/>
        </w:rPr>
      </w:pPr>
      <w:r>
        <w:rPr>
          <w:rFonts w:hint="eastAsia" w:ascii="宋体" w:hAnsi="宋体" w:eastAsia="宋体" w:cs="Times New Roman"/>
          <w:b/>
          <w:bCs/>
          <w:szCs w:val="21"/>
        </w:rPr>
        <w:t xml:space="preserve">注：用人单位根据需求自行设计考核内容</w:t>
      </w:r>
      <w:r/>
    </w:p>
    <w:p>
      <w:pPr>
        <w:pStyle w:val="697"/>
        <w:numPr>
          <w:ilvl w:val="0"/>
          <w:numId w:val="4"/>
        </w:numPr>
        <w:ind w:firstLine="482"/>
        <w:spacing w:before="36" w:line="221" w:lineRule="auto"/>
        <w:rPr>
          <w:rFonts w:ascii="宋体" w:hAnsi="宋体" w:eastAsia="宋体" w:cs="Times New Roman"/>
          <w:b/>
          <w:bCs/>
          <w:sz w:val="24"/>
          <w:szCs w:val="24"/>
        </w:rPr>
      </w:pPr>
      <w:r>
        <w:rPr>
          <w:rFonts w:hint="eastAsia" w:ascii="宋体" w:hAnsi="宋体" w:eastAsia="宋体" w:cs="Times New Roman"/>
          <w:b/>
          <w:bCs/>
          <w:sz w:val="24"/>
          <w:szCs w:val="24"/>
        </w:rPr>
        <w:t xml:space="preserve">考核办法及付款方式</w:t>
      </w:r>
      <w:r/>
    </w:p>
    <w:p>
      <w:pPr>
        <w:pStyle w:val="697"/>
        <w:ind w:firstLine="480"/>
        <w:spacing w:before="36" w:line="221" w:lineRule="auto"/>
        <w:rPr>
          <w:rFonts w:ascii="宋体" w:hAnsi="宋体" w:eastAsia="宋体" w:cs="宋体"/>
          <w:sz w:val="24"/>
          <w:szCs w:val="24"/>
        </w:rPr>
      </w:pPr>
      <w:r>
        <w:rPr>
          <w:rFonts w:hint="eastAsia" w:ascii="宋体" w:hAnsi="宋体" w:eastAsia="宋体" w:cs="宋体"/>
          <w:sz w:val="24"/>
          <w:szCs w:val="24"/>
        </w:rPr>
        <w:t xml:space="preserve">由</w:t>
      </w:r>
      <w:r>
        <w:rPr>
          <w:rFonts w:ascii="宋体" w:hAnsi="宋体" w:eastAsia="宋体" w:cs="宋体"/>
          <w:sz w:val="24"/>
          <w:szCs w:val="24"/>
        </w:rPr>
        <w:t xml:space="preserve">采购人及入围供应商根据服务内容、人员配备等具体服务要求在合同中约定。</w:t>
      </w:r>
      <w:r/>
    </w:p>
    <w:p>
      <w:pPr>
        <w:pStyle w:val="682"/>
        <w:ind w:firstLine="480"/>
        <w:jc w:val="left"/>
        <w:spacing w:before="0" w:after="0" w:line="360" w:lineRule="auto"/>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rPr>
        <w:t xml:space="preserve">四、框架协议的报价要求</w:t>
      </w:r>
      <w:r/>
    </w:p>
    <w:p>
      <w:pPr>
        <w:ind w:firstLine="420"/>
        <w:jc w:val="left"/>
        <w:spacing w:line="360" w:lineRule="auto"/>
        <w:widowControl/>
      </w:pPr>
      <w:r>
        <w:rPr>
          <w:rFonts w:hint="eastAsia" w:ascii="宋体" w:hAnsi="宋体" w:eastAsia="宋体" w:cs="宋体"/>
          <w:sz w:val="24"/>
          <w:szCs w:val="24"/>
        </w:rPr>
        <w:t xml:space="preserve">1.响应报价一次报定，包括承包期内物业管理服务需要的服务人员岗位工资、五险</w:t>
      </w:r>
      <w:r>
        <w:rPr>
          <w:rFonts w:hint="eastAsia" w:ascii="宋体" w:hAnsi="宋体" w:eastAsia="宋体" w:cs="宋体"/>
          <w:sz w:val="24"/>
          <w:szCs w:val="24"/>
        </w:rPr>
        <w:t xml:space="preserve">一</w:t>
      </w:r>
      <w:r>
        <w:rPr>
          <w:rFonts w:hint="eastAsia" w:ascii="宋体" w:hAnsi="宋体" w:eastAsia="宋体" w:cs="宋体"/>
          <w:sz w:val="24"/>
          <w:szCs w:val="24"/>
        </w:rPr>
        <w:t xml:space="preserve">金、福利、保险、利润、税金、低值</w:t>
      </w:r>
      <w:r>
        <w:rPr>
          <w:rFonts w:hint="eastAsia" w:ascii="宋体" w:hAnsi="宋体" w:eastAsia="宋体" w:cs="Times New Roman"/>
          <w:bCs/>
          <w:sz w:val="24"/>
          <w:szCs w:val="24"/>
        </w:rPr>
        <w:t xml:space="preserve">易耗品</w:t>
      </w:r>
      <w:r>
        <w:rPr>
          <w:rFonts w:hint="eastAsia" w:ascii="宋体" w:hAnsi="宋体" w:eastAsia="宋体" w:cs="宋体"/>
          <w:sz w:val="24"/>
          <w:szCs w:val="24"/>
        </w:rPr>
        <w:t xml:space="preserve">、政策性文件规定及合同包含的所有风险、责任等各项应有费用。</w:t>
      </w:r>
      <w:r>
        <w:rPr>
          <w:rFonts w:hint="eastAsia" w:ascii="宋体" w:hAnsi="宋体" w:eastAsia="宋体" w:cs="Times New Roman"/>
          <w:sz w:val="24"/>
          <w:szCs w:val="24"/>
        </w:rPr>
        <w:t xml:space="preserve">投标人应当充分考虑服务内容及价格，保障本项目的服务品质。</w:t>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中标单位必须按照《劳动法》及</w:t>
      </w:r>
      <w:r>
        <w:rPr>
          <w:rFonts w:hint="eastAsia" w:ascii="宋体" w:hAnsi="宋体" w:eastAsia="宋体" w:cs="宋体"/>
          <w:sz w:val="24"/>
          <w:szCs w:val="24"/>
        </w:rPr>
        <w:t xml:space="preserve">相关</w:t>
      </w:r>
      <w:r>
        <w:rPr>
          <w:rFonts w:ascii="宋体" w:hAnsi="宋体" w:eastAsia="宋体" w:cs="宋体"/>
          <w:sz w:val="24"/>
          <w:szCs w:val="24"/>
        </w:rPr>
        <w:t xml:space="preserve">规定配置工作人员数量，并支付工资、</w:t>
      </w:r>
      <w:r>
        <w:rPr>
          <w:rFonts w:ascii="宋体" w:hAnsi="宋体" w:eastAsia="宋体" w:cs="宋体"/>
          <w:sz w:val="24"/>
          <w:szCs w:val="24"/>
        </w:rPr>
        <w:t xml:space="preserve">国假加班费</w:t>
      </w:r>
      <w:r>
        <w:rPr>
          <w:rFonts w:ascii="宋体" w:hAnsi="宋体" w:eastAsia="宋体" w:cs="宋体"/>
          <w:sz w:val="24"/>
          <w:szCs w:val="24"/>
        </w:rPr>
        <w:t xml:space="preserve">和交纳正常的社会保险</w:t>
      </w:r>
      <w:r>
        <w:rPr>
          <w:rFonts w:hint="eastAsia" w:ascii="宋体" w:hAnsi="宋体" w:eastAsia="宋体" w:cs="宋体"/>
          <w:sz w:val="24"/>
          <w:szCs w:val="24"/>
        </w:rPr>
        <w:t xml:space="preserve">；</w:t>
      </w:r>
      <w:r>
        <w:rPr>
          <w:rFonts w:ascii="宋体" w:hAnsi="宋体" w:eastAsia="宋体" w:cs="宋体"/>
          <w:sz w:val="24"/>
          <w:szCs w:val="24"/>
        </w:rPr>
        <w:t xml:space="preserve">正常工作时间以外的加班费、法定节日的加班费按国家有关规定执行，投标单位须考虑在内。</w:t>
      </w:r>
      <w:r/>
    </w:p>
    <w:p>
      <w:pPr>
        <w:pStyle w:val="884"/>
        <w:ind w:firstLine="480"/>
        <w:spacing w:line="360" w:lineRule="auto"/>
        <w:rPr>
          <w:rFonts w:ascii="宋体" w:hAnsi="宋体" w:cs="宋体"/>
          <w:color w:val="auto"/>
          <w:sz w:val="24"/>
        </w:rPr>
      </w:pPr>
      <w:r>
        <w:rPr>
          <w:rFonts w:hint="eastAsia" w:ascii="宋体" w:hAnsi="宋体" w:cs="宋体"/>
          <w:color w:val="auto"/>
          <w:sz w:val="24"/>
        </w:rPr>
        <w:t xml:space="preserve">3.中标人的用工要符合国家的相关规定，必须与招聘人员签订用工合同，并将合同复印件报给采购人，中标人派遣外包人员到采购人工作要出具介绍信或派工单，不得派遣内病退、退休人员，中标人要按照国家相关法律规定为招聘人员缴纳各项社会保险，每月缴纳的各项保险复印件要报给采购人；</w:t>
      </w:r>
      <w:r>
        <w:rPr>
          <w:rFonts w:hint="eastAsia" w:ascii="宋体" w:hAnsi="宋体" w:cs="宋体"/>
          <w:color w:val="auto"/>
          <w:sz w:val="24"/>
          <w:highlight w:val="yellow"/>
        </w:rPr>
        <w:t xml:space="preserve">月工资收入不得低于当地政府最低工资标准</w:t>
      </w:r>
      <w:r>
        <w:rPr>
          <w:rFonts w:hint="eastAsia" w:ascii="宋体" w:hAnsi="宋体" w:cs="宋体"/>
          <w:color w:val="auto"/>
          <w:sz w:val="24"/>
        </w:rPr>
        <w:t xml:space="preserve">。如未按照国家相关法律规定为招聘人员缴纳各项保险，发生任何的经济、法律纠纷和人身损害赔偿等，由中标人自行解决。因物业人员的责任造成业主财产损失的，由中标人负责赔偿。</w:t>
      </w:r>
      <w:r/>
    </w:p>
    <w:p>
      <w:pPr>
        <w:pStyle w:val="884"/>
        <w:ind w:firstLine="480"/>
        <w:spacing w:line="360" w:lineRule="auto"/>
        <w:rPr>
          <w:rFonts w:ascii="宋体" w:hAnsi="宋体" w:cs="宋体"/>
          <w:color w:val="000000" w:themeColor="text1"/>
          <w:sz w:val="24"/>
          <w:highlight w:val="red"/>
        </w:rPr>
      </w:pPr>
      <w:r>
        <w:rPr>
          <w:rFonts w:hint="eastAsia" w:ascii="宋体" w:hAnsi="宋体" w:cs="宋体"/>
          <w:color w:val="000000" w:themeColor="text1"/>
          <w:sz w:val="24"/>
          <w:highlight w:val="red"/>
        </w:rPr>
        <w:t xml:space="preserve">4.服务人员最高限价要求</w:t>
      </w:r>
      <w:r/>
    </w:p>
    <w:tbl>
      <w:tblPr>
        <w:tblW w:w="0" w:type="auto"/>
        <w:tblInd w:w="11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95"/>
        <w:gridCol w:w="3870"/>
        <w:gridCol w:w="4279"/>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岗位名称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rPr>
              <w:t xml:space="preserve">最高限价（元/人/月）</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1</w:t>
            </w:r>
            <w:r/>
          </w:p>
        </w:tc>
        <w:tc>
          <w:tcPr>
            <w:tcBorders>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项目经理</w:t>
            </w:r>
            <w:r/>
          </w:p>
        </w:tc>
        <w:tc>
          <w:tcPr>
            <w:tcBorders>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rFonts w:eastAsia="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7200</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2</w:t>
            </w:r>
            <w:r/>
          </w:p>
        </w:tc>
        <w:tc>
          <w:tcPr>
            <w:tcBorders>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消防监控</w:t>
            </w:r>
            <w:r/>
          </w:p>
        </w:tc>
        <w:tc>
          <w:tcPr>
            <w:tcBorders>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rFonts w:ascii="宋体" w:hAnsi="宋体" w:cs="宋体"/>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5500</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3</w:t>
            </w:r>
            <w:r/>
          </w:p>
        </w:tc>
        <w:tc>
          <w:tcPr>
            <w:tcBorders>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秩序维护人员</w:t>
            </w:r>
            <w:r/>
          </w:p>
        </w:tc>
        <w:tc>
          <w:tcPr>
            <w:tcBorders>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4700</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4</w:t>
            </w:r>
            <w:r/>
          </w:p>
        </w:tc>
        <w:tc>
          <w:tcPr>
            <w:tcBorders>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保洁人员</w:t>
            </w:r>
            <w:r/>
          </w:p>
        </w:tc>
        <w:tc>
          <w:tcPr>
            <w:tcBorders>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4200</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5</w:t>
            </w:r>
            <w:r/>
          </w:p>
        </w:tc>
        <w:tc>
          <w:tcPr>
            <w:tcBorders>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接待（客服）</w:t>
            </w:r>
            <w:r/>
          </w:p>
        </w:tc>
        <w:tc>
          <w:tcPr>
            <w:tcBorders>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4200</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6</w:t>
            </w:r>
            <w:r/>
          </w:p>
        </w:tc>
        <w:tc>
          <w:tcPr>
            <w:tcBorders>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维修人员</w:t>
            </w:r>
            <w:r/>
          </w:p>
        </w:tc>
        <w:tc>
          <w:tcPr>
            <w:tcBorders>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4700</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7</w:t>
            </w:r>
            <w:r/>
          </w:p>
        </w:tc>
        <w:tc>
          <w:tcPr>
            <w:tcBorders>
              <w:bottom w:val="single" w:color="000000" w:sz="8" w:space="0"/>
              <w:right w:val="single" w:color="000000" w:sz="8" w:space="0"/>
            </w:tcBorders>
            <w:tcMar>
              <w:left w:w="108" w:type="dxa"/>
              <w:top w:w="0" w:type="dxa"/>
              <w:right w:w="108" w:type="dxa"/>
              <w:bottom w:w="0" w:type="dxa"/>
            </w:tcMar>
            <w:tcW w:w="3870"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其他人员（绿化、副厨、勤杂工等）</w:t>
            </w:r>
            <w:r/>
          </w:p>
        </w:tc>
        <w:tc>
          <w:tcPr>
            <w:tcBorders>
              <w:bottom w:val="single" w:color="000000" w:sz="8" w:space="0"/>
              <w:right w:val="single" w:color="000000" w:sz="8" w:space="0"/>
            </w:tcBorders>
            <w:tcMar>
              <w:left w:w="108" w:type="dxa"/>
              <w:top w:w="0" w:type="dxa"/>
              <w:right w:w="108" w:type="dxa"/>
              <w:bottom w:w="0" w:type="dxa"/>
            </w:tcMar>
            <w:tcW w:w="4279" w:type="dxa"/>
            <w:vAlign w:val="center"/>
            <w:textDirection w:val="lrTb"/>
            <w:noWrap w:val="false"/>
          </w:tcPr>
          <w:p>
            <w:pPr>
              <w:jc w:val="cente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4200</w:t>
            </w:r>
            <w:r/>
          </w:p>
        </w:tc>
      </w:tr>
    </w:tbl>
    <w:p>
      <w:pPr>
        <w:rPr>
          <w:rFonts w:ascii="宋体" w:hAnsi="宋体" w:cs="宋体"/>
          <w:b/>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int="eastAsia" w:ascii="宋体" w:hAnsi="宋体" w:cs="宋体"/>
          <w:b/>
          <w:bCs/>
          <w:color w:val="000000"/>
          <w:sz w:val="22"/>
        </w:rPr>
        <w:t xml:space="preserve">响应报价一次报定，</w:t>
      </w:r>
      <w:r>
        <w:rPr>
          <w:rFonts w:hint="eastAsia" w:ascii="宋体" w:hAnsi="宋体" w:cs="宋体"/>
          <w:b/>
          <w:bCs/>
          <w:color w:val="000000"/>
          <w:sz w:val="22"/>
          <w:highlight w:val="yellow"/>
        </w:rPr>
        <w:t xml:space="preserve">本表最高限价</w:t>
      </w:r>
      <w:r>
        <w:rPr>
          <w:rFonts w:hint="eastAsia" w:ascii="宋体" w:hAnsi="宋体" w:cs="宋体"/>
          <w:b/>
          <w:bCs/>
          <w:color w:val="000000"/>
          <w:sz w:val="22"/>
        </w:rPr>
        <w:t xml:space="preserve">包括承包期内物业管理服务需要的服务人员岗位工资、五险</w:t>
      </w:r>
      <w:r>
        <w:rPr>
          <w:rFonts w:hint="eastAsia" w:ascii="宋体" w:hAnsi="宋体" w:cs="宋体"/>
          <w:b/>
          <w:bCs/>
          <w:color w:val="000000"/>
          <w:sz w:val="22"/>
        </w:rPr>
        <w:t xml:space="preserve">一</w:t>
      </w:r>
      <w:r>
        <w:rPr>
          <w:rFonts w:hint="eastAsia" w:ascii="宋体" w:hAnsi="宋体" w:cs="宋体"/>
          <w:b/>
          <w:bCs/>
          <w:color w:val="000000"/>
          <w:sz w:val="22"/>
        </w:rPr>
        <w:t xml:space="preserve">金、福利、法定节假日及替岗产生的及标准工时以外所有加班费、保险、利润、税金、低值易耗品、政策性文件规定及合同包含的所有风险、责任等各项应有费用。</w:t>
      </w:r>
      <w:r>
        <w:rPr>
          <w:rFonts w:ascii="宋体" w:hAnsi="宋体" w:cs="宋体"/>
          <w:b/>
          <w:color w:val="000000"/>
          <w:sz w:val="22"/>
        </w:rPr>
        <w:t xml:space="preserve">投标人对各岗位人员的报价不得超过本表中的最高限价，否则将被视为无效投标。</w:t>
      </w:r>
      <w:r/>
    </w:p>
    <w:p>
      <w:pPr>
        <w:pStyle w:val="725"/>
        <w:ind w:firstLine="480"/>
        <w:spacing w:line="360" w:lineRule="auto"/>
        <w:rPr>
          <w:rFonts w:ascii="宋体" w:hAnsi="宋体" w:eastAsia="宋体" w:cs="Times New Roman"/>
          <w:bCs/>
          <w:i/>
          <w:iCs/>
          <w:color w:val="000000"/>
          <w:sz w:val="24"/>
          <w:szCs w:val="24"/>
          <w:u w:val="single"/>
        </w:rPr>
      </w:pPr>
      <w:r>
        <w:rPr>
          <w:rFonts w:hint="eastAsia" w:ascii="宋体" w:hAnsi="宋体" w:eastAsia="宋体" w:cs="Times New Roman"/>
          <w:bCs/>
          <w:i/>
          <w:iCs/>
          <w:color w:val="000000"/>
          <w:sz w:val="24"/>
          <w:szCs w:val="24"/>
          <w:u w:val="single"/>
        </w:rPr>
        <w:t xml:space="preserve">1）供应商须提供承诺服从征集人管理要求，须针对本项目指派专人负责日常管理及联络工作。（提供相关人员联系方式及承诺函，格式自拟加盖投标人电子签章，不提供的作无效文件处理）</w:t>
      </w:r>
      <w:r/>
    </w:p>
    <w:p>
      <w:pPr>
        <w:pStyle w:val="725"/>
        <w:ind w:firstLine="480"/>
        <w:spacing w:line="360" w:lineRule="auto"/>
        <w:rPr>
          <w:rFonts w:ascii="宋体" w:hAnsi="宋体" w:eastAsia="宋体" w:cs="Times New Roman"/>
          <w:bCs/>
          <w:i/>
          <w:iCs/>
          <w:color w:val="000000"/>
          <w:sz w:val="24"/>
          <w:szCs w:val="24"/>
          <w:u w:val="single"/>
        </w:rPr>
      </w:pPr>
      <w:r>
        <w:rPr>
          <w:rFonts w:hint="eastAsia" w:ascii="宋体" w:hAnsi="宋体" w:eastAsia="宋体" w:cs="Times New Roman"/>
          <w:bCs/>
          <w:i/>
          <w:iCs/>
          <w:color w:val="000000"/>
          <w:sz w:val="24"/>
          <w:szCs w:val="24"/>
          <w:u w:val="single"/>
        </w:rPr>
        <w:t xml:space="preserve">2）严格执行项目所在地政府用工工资标准的有关规定，并承担其员工的劳动报酬、福利待遇，按劳动法缴纳五险</w:t>
      </w:r>
      <w:r>
        <w:rPr>
          <w:rFonts w:hint="eastAsia" w:ascii="宋体" w:hAnsi="宋体" w:eastAsia="宋体" w:cs="Times New Roman"/>
          <w:bCs/>
          <w:i/>
          <w:iCs/>
          <w:color w:val="000000"/>
          <w:sz w:val="24"/>
          <w:szCs w:val="24"/>
          <w:u w:val="single"/>
        </w:rPr>
        <w:t xml:space="preserve">一</w:t>
      </w:r>
      <w:r>
        <w:rPr>
          <w:rFonts w:hint="eastAsia" w:ascii="宋体" w:hAnsi="宋体" w:eastAsia="宋体" w:cs="Times New Roman"/>
          <w:bCs/>
          <w:i/>
          <w:iCs/>
          <w:color w:val="000000"/>
          <w:sz w:val="24"/>
          <w:szCs w:val="24"/>
          <w:u w:val="single"/>
        </w:rPr>
        <w:t xml:space="preserve">金、劳动保护、工伤抚恤等用人费用，承担未正确执行劳动用工规定所产生的法律责任，维护和保障员工的合法权益。（提供承诺函，格式自拟）</w:t>
      </w:r>
      <w:r/>
    </w:p>
    <w:p>
      <w:pPr>
        <w:ind w:firstLine="480"/>
        <w:widowControl/>
        <w:rPr>
          <w:rFonts w:ascii="宋体" w:hAnsi="宋体" w:eastAsia="宋体" w:cs="Times New Roman"/>
          <w:bCs/>
          <w:i/>
          <w:iCs/>
          <w:color w:val="000000"/>
          <w:sz w:val="24"/>
          <w:szCs w:val="24"/>
          <w:highlight w:val="yellow"/>
          <w:u w:val="single"/>
        </w:rPr>
      </w:pPr>
      <w:r>
        <w:rPr>
          <w:rFonts w:hint="eastAsia" w:ascii="宋体" w:hAnsi="宋体" w:eastAsia="宋体" w:cs="Times New Roman"/>
          <w:bCs/>
          <w:i/>
          <w:iCs/>
          <w:color w:val="000000"/>
          <w:sz w:val="24"/>
          <w:szCs w:val="24"/>
          <w:highlight w:val="yellow"/>
          <w:u w:val="single"/>
        </w:rPr>
        <w:t xml:space="preserve">3）供应商报价时，</w:t>
      </w:r>
      <w:r>
        <w:rPr>
          <w:rFonts w:ascii="宋体" w:hAnsi="宋体" w:eastAsia="宋体" w:cs="Times New Roman"/>
          <w:bCs/>
          <w:i/>
          <w:iCs/>
          <w:color w:val="000000"/>
          <w:sz w:val="24"/>
          <w:szCs w:val="24"/>
          <w:highlight w:val="yellow"/>
          <w:u w:val="single"/>
        </w:rPr>
        <w:t xml:space="preserve">月最低工资标准</w:t>
      </w:r>
      <w:r>
        <w:rPr>
          <w:rFonts w:hint="eastAsia" w:ascii="宋体" w:hAnsi="宋体" w:eastAsia="宋体" w:cs="Times New Roman"/>
          <w:bCs/>
          <w:i/>
          <w:iCs/>
          <w:color w:val="000000"/>
          <w:sz w:val="24"/>
          <w:szCs w:val="24"/>
          <w:highlight w:val="yellow"/>
          <w:u w:val="single"/>
        </w:rPr>
        <w:t xml:space="preserve">不得低于连云港市赣榆区月最低工资标准，赣榆区月最低工资标准为2180元（不含五险一金等），报价还应当包括(但不限于)五险一金，且不得低于社会保险</w:t>
      </w:r>
      <w:r>
        <w:rPr>
          <w:rFonts w:hint="eastAsia" w:ascii="宋体" w:hAnsi="宋体" w:eastAsia="宋体" w:cs="Times New Roman"/>
          <w:bCs/>
          <w:i/>
          <w:iCs/>
          <w:color w:val="000000"/>
          <w:sz w:val="24"/>
          <w:szCs w:val="24"/>
          <w:highlight w:val="yellow"/>
          <w:u w:val="single"/>
        </w:rPr>
        <w:t xml:space="preserve">(五险)</w:t>
      </w:r>
      <w:r>
        <w:rPr>
          <w:rFonts w:hint="eastAsia" w:ascii="宋体" w:hAnsi="宋体" w:eastAsia="宋体" w:cs="Times New Roman"/>
          <w:bCs/>
          <w:i/>
          <w:iCs/>
          <w:color w:val="000000"/>
          <w:sz w:val="24"/>
          <w:szCs w:val="24"/>
          <w:highlight w:val="yellow"/>
          <w:u w:val="single"/>
        </w:rPr>
        <w:t xml:space="preserve">及住房公积金相关法律法规规定的最低标准，否则将被视为无效投标。</w:t>
      </w:r>
      <w:r/>
    </w:p>
    <w:p>
      <w:pPr>
        <w:ind w:firstLine="420"/>
        <w:rPr>
          <w:rFonts w:eastAsia="宋体"/>
          <w:color w:val="000000" w:themeColor="text1"/>
          <w:highlight w:val="yellow"/>
        </w:rPr>
      </w:pPr>
      <w:r>
        <w:rPr>
          <w:rFonts w:hint="eastAsia"/>
          <w:color w:val="000000" w:themeColor="text1"/>
          <w:highlight w:val="yellow"/>
        </w:rPr>
        <w:t xml:space="preserve">a.</w:t>
      </w:r>
      <w:r>
        <w:rPr>
          <w:rFonts w:hint="eastAsia"/>
          <w:b/>
          <w:bCs/>
          <w:color w:val="000000" w:themeColor="text1"/>
          <w:highlight w:val="yellow"/>
        </w:rPr>
        <w:t xml:space="preserve">社会保险（五险）缴费基数及标准</w:t>
      </w:r>
      <w:r/>
    </w:p>
    <w:tbl>
      <w:tblPr>
        <w:tblW w:w="0" w:type="auto"/>
        <w:shd w:val="clear" w:color="auto" w:fill="ffffff"/>
        <w:tblCellMar>
          <w:left w:w="15" w:type="dxa"/>
          <w:top w:w="15" w:type="dxa"/>
          <w:right w:w="15" w:type="dxa"/>
          <w:bottom w:w="15" w:type="dxa"/>
        </w:tblCellMar>
        <w:tblLook w:val="04A0" w:firstRow="1" w:lastRow="0" w:firstColumn="1" w:lastColumn="0" w:noHBand="0" w:noVBand="1"/>
      </w:tblPr>
      <w:tblGrid>
        <w:gridCol w:w="1034"/>
        <w:gridCol w:w="1983"/>
        <w:gridCol w:w="1984"/>
        <w:gridCol w:w="1418"/>
        <w:gridCol w:w="1623"/>
      </w:tblGrid>
      <w:tr>
        <w:trPr>
          <w:trHeight w:val="57"/>
          <w:tblHeader/>
        </w:trPr>
        <w:tc>
          <w:tcPr>
            <w:shd w:val="clear" w:color="auto" w:fill="ffffff"/>
            <w:tcBorders>
              <w:top w:val="single" w:color="auto" w:sz="4" w:space="0"/>
              <w:left w:val="single" w:color="auto" w:sz="4" w:space="0"/>
              <w:right w:val="single" w:color="auto" w:sz="4" w:space="0"/>
            </w:tcBorders>
            <w:tcMar>
              <w:left w:w="0" w:type="dxa"/>
              <w:top w:w="150" w:type="dxa"/>
              <w:right w:w="150" w:type="dxa"/>
              <w:bottom w:w="150" w:type="dxa"/>
            </w:tcMar>
            <w:tcW w:w="0" w:type="auto"/>
            <w:vAlign w:val="center"/>
            <w:vMerge w:val="restart"/>
            <w:textDirection w:val="lrTb"/>
            <w:noWrap w:val="false"/>
          </w:tcPr>
          <w:p>
            <w:pPr>
              <w:jc w:val="left"/>
              <w:widowControl/>
              <w:rPr>
                <w:rFonts w:ascii="Noto Sans" w:hAnsi="Noto Sans" w:eastAsia="Noto Sans" w:cs="Noto Sans"/>
                <w:b/>
                <w:bCs/>
                <w:color w:val="000000" w:themeColor="text1"/>
                <w:sz w:val="22"/>
                <w:highlight w:val="yellow"/>
              </w:rPr>
            </w:pPr>
            <w:r>
              <w:rPr>
                <w:rFonts w:ascii="Noto Sans" w:hAnsi="Noto Sans" w:eastAsia="Noto Sans" w:cs="Noto Sans"/>
                <w:b/>
                <w:bCs/>
                <w:color w:val="000000" w:themeColor="text1"/>
                <w:sz w:val="22"/>
                <w:highlight w:val="yellow"/>
              </w:rPr>
              <w:t xml:space="preserve">险种</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3967" w:type="dxa"/>
            <w:vAlign w:val="center"/>
            <w:textDirection w:val="lrTb"/>
            <w:noWrap w:val="false"/>
          </w:tcPr>
          <w:p>
            <w:pPr>
              <w:jc w:val="center"/>
              <w:widowControl/>
              <w:rPr>
                <w:rFonts w:ascii="Noto Sans" w:hAnsi="Noto Sans" w:eastAsia="Noto Sans" w:cs="Noto Sans"/>
                <w:b/>
                <w:bCs/>
                <w:color w:val="000000" w:themeColor="text1"/>
                <w:sz w:val="22"/>
                <w:highlight w:val="yellow"/>
              </w:rPr>
            </w:pPr>
            <w:r>
              <w:rPr>
                <w:rFonts w:ascii="Noto Sans" w:hAnsi="Noto Sans" w:eastAsia="Noto Sans" w:cs="Noto Sans"/>
                <w:b/>
                <w:bCs/>
                <w:color w:val="000000" w:themeColor="text1"/>
                <w:sz w:val="22"/>
                <w:highlight w:val="yellow"/>
              </w:rPr>
              <w:t xml:space="preserve">缴费基数</w:t>
            </w:r>
            <w:r/>
          </w:p>
        </w:tc>
        <w:tc>
          <w:tcPr>
            <w:shd w:val="clear" w:color="auto" w:fill="ffffff"/>
            <w:tcBorders>
              <w:top w:val="single" w:color="auto" w:sz="4" w:space="0"/>
              <w:left w:val="single" w:color="auto" w:sz="4" w:space="0"/>
              <w:right w:val="single" w:color="auto" w:sz="4" w:space="0"/>
            </w:tcBorders>
            <w:tcMar>
              <w:left w:w="150" w:type="dxa"/>
              <w:top w:w="150" w:type="dxa"/>
              <w:right w:w="150" w:type="dxa"/>
              <w:bottom w:w="150" w:type="dxa"/>
            </w:tcMar>
            <w:tcW w:w="1418" w:type="dxa"/>
            <w:vAlign w:val="center"/>
            <w:vMerge w:val="restart"/>
            <w:textDirection w:val="lrTb"/>
            <w:noWrap w:val="false"/>
          </w:tcPr>
          <w:p>
            <w:pPr>
              <w:jc w:val="left"/>
              <w:widowControl/>
              <w:rPr>
                <w:rFonts w:ascii="Noto Sans" w:hAnsi="Noto Sans" w:eastAsia="Noto Sans" w:cs="Noto Sans"/>
                <w:b/>
                <w:bCs/>
                <w:color w:val="000000" w:themeColor="text1"/>
                <w:sz w:val="22"/>
                <w:highlight w:val="yellow"/>
              </w:rPr>
            </w:pPr>
            <w:r>
              <w:rPr>
                <w:rFonts w:ascii="Noto Sans" w:hAnsi="Noto Sans" w:eastAsia="Noto Sans" w:cs="Noto Sans"/>
                <w:b/>
                <w:bCs/>
                <w:color w:val="000000" w:themeColor="text1"/>
                <w:sz w:val="22"/>
                <w:highlight w:val="yellow"/>
              </w:rPr>
              <w:t xml:space="preserve">单位比例</w:t>
            </w:r>
            <w:r/>
          </w:p>
        </w:tc>
        <w:tc>
          <w:tcPr>
            <w:shd w:val="clear" w:color="auto" w:fill="ffffff"/>
            <w:tcBorders>
              <w:top w:val="single" w:color="auto" w:sz="4" w:space="0"/>
              <w:left w:val="single" w:color="auto" w:sz="4" w:space="0"/>
              <w:right w:val="single" w:color="auto" w:sz="4" w:space="0"/>
            </w:tcBorders>
            <w:tcMar>
              <w:left w:w="150" w:type="dxa"/>
              <w:top w:w="150" w:type="dxa"/>
              <w:right w:w="150" w:type="dxa"/>
              <w:bottom w:w="150" w:type="dxa"/>
            </w:tcMar>
            <w:tcW w:w="1623" w:type="dxa"/>
            <w:vAlign w:val="center"/>
            <w:vMerge w:val="restart"/>
            <w:textDirection w:val="lrTb"/>
            <w:noWrap w:val="false"/>
          </w:tcPr>
          <w:p>
            <w:pPr>
              <w:jc w:val="left"/>
              <w:widowControl/>
              <w:rPr>
                <w:rFonts w:ascii="Noto Sans" w:hAnsi="Noto Sans" w:eastAsia="Noto Sans" w:cs="Noto Sans"/>
                <w:b/>
                <w:bCs/>
                <w:color w:val="000000" w:themeColor="text1"/>
                <w:sz w:val="22"/>
                <w:highlight w:val="yellow"/>
              </w:rPr>
            </w:pPr>
            <w:r>
              <w:rPr>
                <w:rFonts w:ascii="Noto Sans" w:hAnsi="Noto Sans" w:eastAsia="Noto Sans" w:cs="Noto Sans"/>
                <w:b/>
                <w:bCs/>
                <w:color w:val="000000" w:themeColor="text1"/>
                <w:sz w:val="22"/>
                <w:highlight w:val="yellow"/>
              </w:rPr>
              <w:t xml:space="preserve">个人比例</w:t>
            </w:r>
            <w:r/>
          </w:p>
        </w:tc>
      </w:tr>
      <w:tr>
        <w:trPr>
          <w:trHeight w:val="610"/>
          <w:tblHeader/>
        </w:trPr>
        <w:tc>
          <w:tcPr>
            <w:shd w:val="clear" w:color="auto" w:fill="ffffff"/>
            <w:tcBorders>
              <w:left w:val="single" w:color="auto" w:sz="4" w:space="0"/>
              <w:bottom w:val="single" w:color="auto" w:sz="4" w:space="0"/>
              <w:right w:val="single" w:color="auto" w:sz="4" w:space="0"/>
            </w:tcBorders>
            <w:tcMar>
              <w:left w:w="0" w:type="dxa"/>
              <w:top w:w="150" w:type="dxa"/>
              <w:right w:w="150" w:type="dxa"/>
              <w:bottom w:w="150" w:type="dxa"/>
            </w:tcMar>
            <w:tcW w:w="0" w:type="auto"/>
            <w:vAlign w:val="center"/>
            <w:vMerge w:val="continue"/>
            <w:textDirection w:val="lrTb"/>
            <w:noWrap w:val="false"/>
          </w:tcPr>
          <w:p>
            <w:pPr>
              <w:jc w:val="center"/>
              <w:widowControl/>
              <w:rPr>
                <w:color w:val="000000" w:themeColor="text1"/>
                <w:highlight w:val="yellow"/>
              </w:rPr>
            </w:pPr>
            <w:r>
              <w:rPr>
                <w:color w:val="000000" w:themeColor="text1"/>
                <w:highlight w:val="yellow"/>
              </w:rPr>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3" w:type="dxa"/>
            <w:vAlign w:val="center"/>
            <w:textDirection w:val="lrTb"/>
            <w:noWrap w:val="false"/>
          </w:tcPr>
          <w:p>
            <w:pPr>
              <w:jc w:val="center"/>
              <w:widowControl/>
              <w:rPr>
                <w:rFonts w:eastAsia="宋体"/>
                <w:color w:val="000000" w:themeColor="text1"/>
                <w:highlight w:val="yellow"/>
              </w:rPr>
            </w:pPr>
            <w:r>
              <w:rPr>
                <w:rFonts w:hint="eastAsia" w:ascii="Noto Sans" w:hAnsi="Noto Sans" w:eastAsia="Noto Sans" w:cs="Noto Sans"/>
                <w:b/>
                <w:bCs/>
                <w:color w:val="000000" w:themeColor="text1"/>
                <w:sz w:val="22"/>
                <w:highlight w:val="yellow"/>
              </w:rPr>
              <w:t xml:space="preserve">最低标准（元）</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4" w:type="dxa"/>
            <w:vAlign w:val="center"/>
            <w:textDirection w:val="lrTb"/>
            <w:noWrap w:val="false"/>
          </w:tcPr>
          <w:p>
            <w:pPr>
              <w:jc w:val="center"/>
              <w:widowControl/>
              <w:rPr>
                <w:rFonts w:ascii="Noto Sans" w:hAnsi="Noto Sans" w:eastAsia="Noto Sans" w:cs="Noto Sans"/>
                <w:b/>
                <w:bCs/>
                <w:color w:val="000000" w:themeColor="text1"/>
                <w:sz w:val="22"/>
                <w:highlight w:val="yellow"/>
              </w:rPr>
            </w:pPr>
            <w:r>
              <w:rPr>
                <w:rFonts w:hint="eastAsia" w:ascii="Noto Sans" w:hAnsi="Noto Sans" w:eastAsia="Noto Sans" w:cs="Noto Sans"/>
                <w:b/>
                <w:bCs/>
                <w:color w:val="000000" w:themeColor="text1"/>
                <w:sz w:val="22"/>
                <w:highlight w:val="yellow"/>
              </w:rPr>
              <w:t xml:space="preserve">最高标准</w:t>
            </w:r>
            <w:r>
              <w:rPr>
                <w:rFonts w:hint="eastAsia"/>
                <w:color w:val="000000" w:themeColor="text1"/>
                <w:highlight w:val="yellow"/>
              </w:rPr>
              <w:t xml:space="preserve">（元）</w:t>
            </w:r>
            <w:r/>
          </w:p>
        </w:tc>
        <w:tc>
          <w:tcPr>
            <w:shd w:val="clear" w:color="auto" w:fill="ffffff"/>
            <w:tcBorders>
              <w:left w:val="single" w:color="auto" w:sz="4" w:space="0"/>
              <w:bottom w:val="single" w:color="auto" w:sz="4" w:space="0"/>
              <w:right w:val="single" w:color="auto" w:sz="4" w:space="0"/>
            </w:tcBorders>
            <w:tcMar>
              <w:left w:w="150" w:type="dxa"/>
              <w:top w:w="150" w:type="dxa"/>
              <w:right w:w="150" w:type="dxa"/>
              <w:bottom w:w="150" w:type="dxa"/>
            </w:tcMar>
            <w:tcW w:w="1418" w:type="dxa"/>
            <w:vAlign w:val="center"/>
            <w:vMerge w:val="continue"/>
            <w:textDirection w:val="lrTb"/>
            <w:noWrap w:val="false"/>
          </w:tcPr>
          <w:p>
            <w:pPr>
              <w:jc w:val="center"/>
              <w:widowControl/>
              <w:rPr>
                <w:rFonts w:ascii="Noto Sans" w:hAnsi="Noto Sans" w:eastAsia="Noto Sans" w:cs="Noto Sans"/>
                <w:b/>
                <w:bCs/>
                <w:color w:val="000000" w:themeColor="text1"/>
                <w:sz w:val="22"/>
                <w:highlight w:val="yellow"/>
              </w:rPr>
            </w:pPr>
            <w:r>
              <w:rPr>
                <w:rFonts w:ascii="Noto Sans" w:hAnsi="Noto Sans" w:eastAsia="Noto Sans" w:cs="Noto Sans"/>
                <w:b/>
                <w:bCs/>
                <w:color w:val="000000" w:themeColor="text1"/>
                <w:sz w:val="22"/>
                <w:highlight w:val="yellow"/>
              </w:rPr>
            </w:r>
            <w:r/>
          </w:p>
        </w:tc>
        <w:tc>
          <w:tcPr>
            <w:shd w:val="clear" w:color="auto" w:fill="ffffff"/>
            <w:tcBorders>
              <w:left w:val="single" w:color="auto" w:sz="4" w:space="0"/>
              <w:bottom w:val="single" w:color="auto" w:sz="4" w:space="0"/>
              <w:right w:val="single" w:color="auto" w:sz="4" w:space="0"/>
            </w:tcBorders>
            <w:tcMar>
              <w:left w:w="150" w:type="dxa"/>
              <w:top w:w="150" w:type="dxa"/>
              <w:right w:w="150" w:type="dxa"/>
              <w:bottom w:w="150" w:type="dxa"/>
            </w:tcMar>
            <w:tcW w:w="1623" w:type="dxa"/>
            <w:vAlign w:val="center"/>
            <w:vMerge w:val="continue"/>
            <w:textDirection w:val="lrTb"/>
            <w:noWrap w:val="false"/>
          </w:tcPr>
          <w:p>
            <w:pPr>
              <w:jc w:val="center"/>
              <w:widowControl/>
              <w:rPr>
                <w:rFonts w:ascii="Noto Sans" w:hAnsi="Noto Sans" w:eastAsia="Noto Sans" w:cs="Noto Sans"/>
                <w:b/>
                <w:bCs/>
                <w:color w:val="000000" w:themeColor="text1"/>
                <w:sz w:val="22"/>
                <w:highlight w:val="yellow"/>
              </w:rPr>
            </w:pPr>
            <w:r>
              <w:rPr>
                <w:rFonts w:ascii="Noto Sans" w:hAnsi="Noto Sans" w:eastAsia="Noto Sans" w:cs="Noto Sans"/>
                <w:b/>
                <w:bCs/>
                <w:color w:val="000000" w:themeColor="text1"/>
                <w:sz w:val="22"/>
                <w:highlight w:val="yellow"/>
              </w:rPr>
            </w:r>
            <w:r/>
          </w:p>
        </w:tc>
      </w:tr>
      <w:tr>
        <w:trPr>
          <w:trHeight w:val="57"/>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jc w:val="left"/>
              <w:widowControl/>
              <w:rPr>
                <w:rFonts w:ascii="Noto Sans" w:hAnsi="Noto Sans" w:eastAsia="Noto Sans" w:cs="Noto Sans"/>
                <w:color w:val="000000" w:themeColor="text1"/>
                <w:sz w:val="22"/>
                <w:highlight w:val="yellow"/>
              </w:rPr>
            </w:pPr>
            <w:r>
              <w:rPr>
                <w:rStyle w:val="719"/>
                <w:rFonts w:ascii="Noto Sans" w:hAnsi="Noto Sans" w:eastAsia="Noto Sans" w:cs="Noto Sans"/>
                <w:bCs/>
                <w:color w:val="000000" w:themeColor="text1"/>
                <w:sz w:val="22"/>
                <w:highlight w:val="yellow"/>
              </w:rPr>
              <w:t xml:space="preserve">养老保险</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宋体" w:hAnsi="宋体" w:eastAsia="宋体" w:cs="宋体"/>
                <w:color w:val="000000"/>
                <w:szCs w:val="21"/>
                <w:highlight w:val="yellow"/>
              </w:rPr>
              <w:t xml:space="preserve">4952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4"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24762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18"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16</w:t>
            </w:r>
            <w:r>
              <w:rPr>
                <w:rFonts w:ascii="Noto Sans" w:hAnsi="Noto Sans" w:eastAsia="Noto Sans" w:cs="Noto Sans"/>
                <w:color w:val="000000" w:themeColor="text1"/>
                <w:sz w:val="22"/>
                <w:highlight w:val="yello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62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ascii="Noto Sans" w:hAnsi="Noto Sans" w:eastAsia="Noto Sans" w:cs="Noto Sans"/>
                <w:color w:val="000000" w:themeColor="text1"/>
                <w:sz w:val="22"/>
                <w:highlight w:val="yellow"/>
              </w:rPr>
              <w:t xml:space="preserve">8%</w:t>
            </w:r>
            <w:r/>
          </w:p>
        </w:tc>
      </w:tr>
      <w:tr>
        <w:trPr>
          <w:trHeight w:val="57"/>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jc w:val="left"/>
              <w:widowControl/>
              <w:rPr>
                <w:rFonts w:ascii="Noto Sans" w:hAnsi="Noto Sans" w:eastAsia="Noto Sans" w:cs="Noto Sans"/>
                <w:color w:val="000000" w:themeColor="text1"/>
                <w:sz w:val="22"/>
                <w:highlight w:val="yellow"/>
              </w:rPr>
            </w:pPr>
            <w:r>
              <w:rPr>
                <w:rStyle w:val="719"/>
                <w:rFonts w:ascii="Noto Sans" w:hAnsi="Noto Sans" w:eastAsia="Noto Sans" w:cs="Noto Sans"/>
                <w:bCs/>
                <w:color w:val="000000" w:themeColor="text1"/>
                <w:sz w:val="22"/>
                <w:highlight w:val="yellow"/>
              </w:rPr>
              <w:t xml:space="preserve">医疗保险</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宋体" w:hAnsi="宋体" w:eastAsia="宋体" w:cs="宋体"/>
                <w:color w:val="000000"/>
                <w:szCs w:val="21"/>
                <w:highlight w:val="yellow"/>
              </w:rPr>
              <w:t xml:space="preserve">4952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4"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24762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18"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7</w:t>
            </w:r>
            <w:r>
              <w:rPr>
                <w:rFonts w:ascii="Noto Sans" w:hAnsi="Noto Sans" w:eastAsia="Noto Sans" w:cs="Noto Sans"/>
                <w:color w:val="000000" w:themeColor="text1"/>
                <w:sz w:val="22"/>
                <w:highlight w:val="yello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62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ascii="Noto Sans" w:hAnsi="Noto Sans" w:eastAsia="Noto Sans" w:cs="Noto Sans"/>
                <w:color w:val="000000" w:themeColor="text1"/>
                <w:sz w:val="22"/>
                <w:highlight w:val="yellow"/>
              </w:rPr>
              <w:t xml:space="preserve">2%</w:t>
            </w:r>
            <w:r/>
          </w:p>
        </w:tc>
      </w:tr>
      <w:tr>
        <w:trPr>
          <w:trHeight w:val="57"/>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jc w:val="left"/>
              <w:widowControl/>
              <w:rPr>
                <w:rFonts w:ascii="Noto Sans" w:hAnsi="Noto Sans" w:eastAsia="Noto Sans" w:cs="Noto Sans"/>
                <w:color w:val="000000" w:themeColor="text1"/>
                <w:sz w:val="22"/>
                <w:highlight w:val="yellow"/>
              </w:rPr>
            </w:pPr>
            <w:r>
              <w:rPr>
                <w:rStyle w:val="719"/>
                <w:rFonts w:ascii="Noto Sans" w:hAnsi="Noto Sans" w:eastAsia="Noto Sans" w:cs="Noto Sans"/>
                <w:bCs/>
                <w:color w:val="000000" w:themeColor="text1"/>
                <w:sz w:val="22"/>
                <w:highlight w:val="yellow"/>
              </w:rPr>
              <w:t xml:space="preserve">大病保险</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ascii="Noto Sans" w:hAnsi="Noto Sans" w:eastAsia="Noto Sans" w:cs="Noto Sans"/>
                <w:color w:val="000000" w:themeColor="text1"/>
                <w:sz w:val="22"/>
                <w:highlight w:val="yellow"/>
              </w:rPr>
              <w:t xml:space="preserve">-</w:t>
            </w:r>
            <w:r>
              <w:rPr>
                <w:rFonts w:hint="eastAsia" w:ascii="Noto Sans" w:hAnsi="Noto Sans" w:eastAsia="Noto Sans" w:cs="Noto Sans"/>
                <w:color w:val="000000" w:themeColor="text1"/>
                <w:sz w:val="22"/>
                <w:highlight w:val="yello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4"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18" w:type="dxa"/>
            <w:vAlign w:val="center"/>
            <w:textDirection w:val="lrTb"/>
            <w:noWrap w:val="false"/>
          </w:tcPr>
          <w:p>
            <w:pPr>
              <w:jc w:val="left"/>
              <w:widowControl/>
              <w:rPr>
                <w:rFonts w:ascii="Noto Sans" w:hAnsi="Noto Sans" w:eastAsia="宋体" w:cs="Noto Sans"/>
                <w:color w:val="000000" w:themeColor="text1"/>
                <w:sz w:val="22"/>
                <w:highlight w:val="yellow"/>
              </w:rPr>
            </w:pPr>
            <w:r>
              <w:rPr>
                <w:rFonts w:hint="eastAsia" w:ascii="Noto Sans" w:hAnsi="Noto Sans" w:eastAsia="宋体" w:cs="Noto Sans"/>
                <w:color w:val="000000" w:themeColor="text1"/>
                <w:sz w:val="22"/>
                <w:highlight w:val="yellow"/>
              </w:rPr>
              <w:t xml:space="preserve">固定</w:t>
            </w:r>
            <w:r>
              <w:rPr>
                <w:rFonts w:hint="eastAsia" w:ascii="Noto Sans" w:hAnsi="Noto Sans" w:eastAsia="宋体" w:cs="Noto Sans"/>
                <w:color w:val="000000" w:themeColor="text1"/>
                <w:sz w:val="22"/>
                <w:highlight w:val="yellow"/>
              </w:rPr>
              <w:t xml:space="preserve">6</w:t>
            </w:r>
            <w:r>
              <w:rPr>
                <w:rFonts w:hint="eastAsia" w:ascii="Noto Sans" w:hAnsi="Noto Sans" w:eastAsia="宋体" w:cs="Noto Sans"/>
                <w:color w:val="000000" w:themeColor="text1"/>
                <w:sz w:val="22"/>
                <w:highlight w:val="yellow"/>
              </w:rPr>
              <w:t xml:space="preserve">元</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623" w:type="dxa"/>
            <w:vAlign w:val="center"/>
            <w:textDirection w:val="lrTb"/>
            <w:noWrap w:val="false"/>
          </w:tcPr>
          <w:p>
            <w:pPr>
              <w:jc w:val="left"/>
              <w:widowControl/>
              <w:rPr>
                <w:rFonts w:ascii="Noto Sans" w:hAnsi="Noto Sans" w:eastAsia="宋体" w:cs="Noto Sans"/>
                <w:color w:val="000000" w:themeColor="text1"/>
                <w:sz w:val="22"/>
                <w:highlight w:val="yellow"/>
              </w:rPr>
            </w:pPr>
            <w:r>
              <w:rPr>
                <w:rFonts w:hint="eastAsia" w:ascii="Noto Sans" w:hAnsi="Noto Sans" w:eastAsia="宋体" w:cs="Noto Sans"/>
                <w:color w:val="000000" w:themeColor="text1"/>
                <w:sz w:val="22"/>
                <w:highlight w:val="yellow"/>
              </w:rPr>
              <w:t xml:space="preserve">--</w:t>
            </w:r>
            <w:r/>
          </w:p>
        </w:tc>
      </w:tr>
      <w:tr>
        <w:trPr>
          <w:trHeight w:val="57"/>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jc w:val="left"/>
              <w:widowControl/>
              <w:rPr>
                <w:rFonts w:ascii="Noto Sans" w:hAnsi="Noto Sans" w:eastAsia="Noto Sans" w:cs="Noto Sans"/>
                <w:color w:val="000000" w:themeColor="text1"/>
                <w:sz w:val="22"/>
                <w:highlight w:val="yellow"/>
              </w:rPr>
            </w:pPr>
            <w:r>
              <w:rPr>
                <w:rStyle w:val="719"/>
                <w:rFonts w:ascii="Noto Sans" w:hAnsi="Noto Sans" w:eastAsia="Noto Sans" w:cs="Noto Sans"/>
                <w:bCs/>
                <w:color w:val="000000" w:themeColor="text1"/>
                <w:sz w:val="22"/>
                <w:highlight w:val="yellow"/>
              </w:rPr>
              <w:t xml:space="preserve">失业保险</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宋体" w:hAnsi="宋体" w:eastAsia="宋体" w:cs="宋体"/>
                <w:color w:val="000000"/>
                <w:szCs w:val="21"/>
                <w:highlight w:val="yellow"/>
              </w:rPr>
              <w:t xml:space="preserve">4952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4"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24762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18"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0</w:t>
            </w:r>
            <w:r>
              <w:rPr>
                <w:rFonts w:ascii="Noto Sans" w:hAnsi="Noto Sans" w:eastAsia="Noto Sans" w:cs="Noto Sans"/>
                <w:color w:val="000000" w:themeColor="text1"/>
                <w:sz w:val="22"/>
                <w:highlight w:val="yellow"/>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62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ascii="Noto Sans" w:hAnsi="Noto Sans" w:eastAsia="Noto Sans" w:cs="Noto Sans"/>
                <w:color w:val="000000" w:themeColor="text1"/>
                <w:sz w:val="22"/>
                <w:highlight w:val="yellow"/>
              </w:rPr>
              <w:t xml:space="preserve">0.5%</w:t>
            </w:r>
            <w:r/>
          </w:p>
        </w:tc>
      </w:tr>
      <w:tr>
        <w:trPr>
          <w:trHeight w:val="57"/>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jc w:val="left"/>
              <w:widowControl/>
              <w:rPr>
                <w:rFonts w:ascii="Noto Sans" w:hAnsi="Noto Sans" w:eastAsia="Noto Sans" w:cs="Noto Sans"/>
                <w:color w:val="000000" w:themeColor="text1"/>
                <w:sz w:val="22"/>
                <w:highlight w:val="yellow"/>
              </w:rPr>
            </w:pPr>
            <w:r>
              <w:rPr>
                <w:rStyle w:val="719"/>
                <w:rFonts w:ascii="Noto Sans" w:hAnsi="Noto Sans" w:eastAsia="Noto Sans" w:cs="Noto Sans"/>
                <w:bCs/>
                <w:color w:val="000000" w:themeColor="text1"/>
                <w:sz w:val="22"/>
                <w:highlight w:val="yellow"/>
              </w:rPr>
              <w:t xml:space="preserve">工伤保险</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宋体" w:hAnsi="宋体" w:eastAsia="宋体" w:cs="宋体"/>
                <w:color w:val="000000"/>
                <w:szCs w:val="21"/>
                <w:highlight w:val="yellow"/>
              </w:rPr>
              <w:t xml:space="preserve">4952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4"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24762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18"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b/>
                <w:bCs/>
                <w:color w:val="ff0000"/>
                <w:sz w:val="22"/>
                <w:highlight w:val="yellow"/>
              </w:rPr>
              <w:t xml:space="preserve">0.2</w:t>
            </w:r>
            <w:r>
              <w:rPr>
                <w:rFonts w:ascii="Noto Sans" w:hAnsi="Noto Sans" w:eastAsia="Noto Sans" w:cs="Noto Sans"/>
                <w:b/>
                <w:bCs/>
                <w:color w:val="ff0000"/>
                <w:sz w:val="22"/>
                <w:highlight w:val="yello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62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ascii="Noto Sans" w:hAnsi="Noto Sans" w:eastAsia="Noto Sans" w:cs="Noto Sans"/>
                <w:color w:val="000000" w:themeColor="text1"/>
                <w:sz w:val="22"/>
                <w:highlight w:val="yellow"/>
              </w:rPr>
              <w:t xml:space="preserve">0%</w:t>
            </w:r>
            <w:r/>
          </w:p>
        </w:tc>
      </w:tr>
      <w:tr>
        <w:trPr>
          <w:trHeight w:val="57"/>
        </w:trPr>
        <w:tc>
          <w:tcPr>
            <w:shd w:val="clear" w:color="auto" w:fill="ffffff"/>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jc w:val="left"/>
              <w:widowControl/>
              <w:rPr>
                <w:rFonts w:ascii="Noto Sans" w:hAnsi="Noto Sans" w:eastAsia="Noto Sans" w:cs="Noto Sans"/>
                <w:color w:val="000000" w:themeColor="text1"/>
                <w:sz w:val="22"/>
                <w:highlight w:val="yellow"/>
              </w:rPr>
            </w:pPr>
            <w:r>
              <w:rPr>
                <w:rStyle w:val="719"/>
                <w:rFonts w:ascii="Noto Sans" w:hAnsi="Noto Sans" w:eastAsia="Noto Sans" w:cs="Noto Sans"/>
                <w:bCs/>
                <w:color w:val="000000" w:themeColor="text1"/>
                <w:sz w:val="22"/>
                <w:highlight w:val="yellow"/>
              </w:rPr>
              <w:t xml:space="preserve">生育保险</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宋体" w:hAnsi="宋体" w:eastAsia="宋体" w:cs="宋体"/>
                <w:color w:val="000000"/>
                <w:szCs w:val="21"/>
                <w:highlight w:val="yellow"/>
              </w:rPr>
              <w:t xml:space="preserve">4952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984"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24762</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18"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hint="eastAsia" w:ascii="Noto Sans" w:hAnsi="Noto Sans" w:eastAsia="Noto Sans" w:cs="Noto Sans"/>
                <w:color w:val="000000" w:themeColor="text1"/>
                <w:sz w:val="22"/>
                <w:highlight w:val="yellow"/>
              </w:rPr>
              <w:t xml:space="preserve">1</w:t>
            </w:r>
            <w:r>
              <w:rPr>
                <w:rFonts w:ascii="Noto Sans" w:hAnsi="Noto Sans" w:eastAsia="Noto Sans" w:cs="Noto Sans"/>
                <w:color w:val="000000" w:themeColor="text1"/>
                <w:sz w:val="22"/>
                <w:highlight w:val="yello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623" w:type="dxa"/>
            <w:vAlign w:val="center"/>
            <w:textDirection w:val="lrTb"/>
            <w:noWrap w:val="false"/>
          </w:tcPr>
          <w:p>
            <w:pPr>
              <w:jc w:val="left"/>
              <w:widowControl/>
              <w:rPr>
                <w:rFonts w:ascii="Noto Sans" w:hAnsi="Noto Sans" w:eastAsia="Noto Sans" w:cs="Noto Sans"/>
                <w:color w:val="000000" w:themeColor="text1"/>
                <w:sz w:val="22"/>
                <w:highlight w:val="yellow"/>
              </w:rPr>
            </w:pPr>
            <w:r>
              <w:rPr>
                <w:rFonts w:ascii="Noto Sans" w:hAnsi="Noto Sans" w:eastAsia="Noto Sans" w:cs="Noto Sans"/>
                <w:color w:val="000000" w:themeColor="text1"/>
                <w:sz w:val="22"/>
                <w:highlight w:val="yellow"/>
              </w:rPr>
              <w:t xml:space="preserve">0%</w:t>
            </w:r>
            <w:r/>
          </w:p>
        </w:tc>
      </w:tr>
    </w:tbl>
    <w:p>
      <w:pPr>
        <w:spacing w:line="360" w:lineRule="auto"/>
        <w:rPr>
          <w:rFonts w:ascii="宋体" w:hAnsi="宋体" w:eastAsia="宋体" w:cs="Times New Roman"/>
          <w:bCs/>
          <w:i/>
          <w:iCs/>
          <w:color w:val="000000" w:themeColor="text1"/>
          <w:sz w:val="24"/>
          <w:szCs w:val="24"/>
          <w:highlight w:val="yellow"/>
        </w:rPr>
      </w:pPr>
      <w:r>
        <w:rPr>
          <w:rFonts w:hint="eastAsia" w:ascii="宋体" w:hAnsi="宋体" w:eastAsia="宋体" w:cs="Times New Roman"/>
          <w:bCs/>
          <w:i/>
          <w:iCs/>
          <w:color w:val="000000" w:themeColor="text1"/>
          <w:sz w:val="24"/>
          <w:szCs w:val="24"/>
        </w:rPr>
        <w:t xml:space="preserve">    </w:t>
      </w:r>
      <w:r>
        <w:rPr>
          <w:rFonts w:hint="eastAsia" w:ascii="宋体" w:hAnsi="宋体" w:cs="宋体"/>
          <w:b/>
          <w:bCs/>
          <w:color w:val="000000" w:themeColor="text1"/>
          <w:sz w:val="22"/>
          <w:highlight w:val="yellow"/>
        </w:rPr>
        <w:t xml:space="preserve">b.根据《关于调整2026年度住房公积金缴存基数的通知》</w:t>
      </w:r>
      <w:r>
        <w:rPr>
          <w:rFonts w:hint="eastAsia" w:ascii="宋体" w:hAnsi="宋体" w:cs="宋体"/>
          <w:b/>
          <w:bCs/>
          <w:color w:val="000000" w:themeColor="text1"/>
          <w:sz w:val="22"/>
          <w:highlight w:val="yellow"/>
        </w:rPr>
        <w:t xml:space="preserve">连住公委〔2025〕</w:t>
      </w:r>
      <w:r>
        <w:rPr>
          <w:rFonts w:hint="eastAsia" w:ascii="宋体" w:hAnsi="宋体" w:cs="宋体"/>
          <w:b/>
          <w:bCs/>
          <w:color w:val="000000" w:themeColor="text1"/>
          <w:sz w:val="22"/>
          <w:highlight w:val="yellow"/>
        </w:rPr>
        <w:t xml:space="preserve">4号第三条“</w:t>
      </w:r>
      <w:r>
        <w:rPr>
          <w:rFonts w:ascii="宋体" w:hAnsi="宋体" w:cs="宋体"/>
          <w:b/>
          <w:bCs/>
          <w:color w:val="000000" w:themeColor="text1"/>
          <w:sz w:val="22"/>
          <w:highlight w:val="yellow"/>
        </w:rPr>
        <w:t xml:space="preserve">2026年我市住房公积金月缴存基数上限为31545元，据此计算的月缴存额上限为7570元（单位、个人各为3785元）；月缴存基数下限为2260元，据此计算的月缴存额下限为226元（单位、个人各为113元）。职工缴存基数高于上限的，按上限核定；低于下限的，按下限核定；在上下限范围内的，按实际工资收入据实核定。</w:t>
      </w:r>
      <w:r>
        <w:rPr>
          <w:rFonts w:hint="eastAsia" w:ascii="宋体" w:hAnsi="宋体" w:cs="宋体"/>
          <w:b/>
          <w:bCs/>
          <w:color w:val="000000" w:themeColor="text1"/>
          <w:sz w:val="22"/>
          <w:highlight w:val="yellow"/>
        </w:rPr>
        <w:t xml:space="preserve">”之规定，考虑到连云港赣榆区的最低月工资标准2180元未包含单位和个人住房公积金的月缴存费用，供应商报价</w:t>
      </w:r>
      <w:r>
        <w:rPr>
          <w:rFonts w:hint="eastAsia" w:ascii="宋体" w:hAnsi="宋体" w:cs="宋体"/>
          <w:b/>
          <w:bCs/>
          <w:color w:val="ff0000"/>
          <w:sz w:val="22"/>
          <w:highlight w:val="yellow"/>
        </w:rPr>
        <w:t xml:space="preserve">较低</w:t>
      </w:r>
      <w:r>
        <w:rPr>
          <w:rFonts w:hint="eastAsia" w:ascii="宋体" w:hAnsi="宋体" w:cs="宋体"/>
          <w:b/>
          <w:bCs/>
          <w:color w:val="000000" w:themeColor="text1"/>
          <w:sz w:val="22"/>
          <w:highlight w:val="yellow"/>
        </w:rPr>
        <w:t xml:space="preserve">时</w:t>
      </w:r>
      <w:r>
        <w:rPr>
          <w:rFonts w:hint="eastAsia" w:ascii="宋体" w:hAnsi="宋体" w:cs="宋体"/>
          <w:b/>
          <w:bCs/>
          <w:color w:val="000000" w:themeColor="text1"/>
          <w:sz w:val="22"/>
          <w:highlight w:val="yellow"/>
        </w:rPr>
        <w:t xml:space="preserve">须综合</w:t>
      </w:r>
      <w:r>
        <w:rPr>
          <w:rFonts w:hint="eastAsia" w:ascii="宋体" w:hAnsi="宋体" w:cs="宋体"/>
          <w:b/>
          <w:bCs/>
          <w:color w:val="000000" w:themeColor="text1"/>
          <w:sz w:val="22"/>
          <w:highlight w:val="yellow"/>
        </w:rPr>
        <w:t xml:space="preserve">考虑单位和个人双边的住房公积金缴存费用。</w:t>
      </w:r>
      <w:r/>
    </w:p>
    <w:p>
      <w:pPr>
        <w:ind w:firstLine="480"/>
        <w:rPr>
          <w:rFonts w:ascii="宋体" w:hAnsi="宋体" w:eastAsia="宋体" w:cs="Times New Roman"/>
          <w:bCs/>
          <w:i/>
          <w:iCs/>
          <w:color w:val="000000"/>
          <w:sz w:val="24"/>
          <w:szCs w:val="24"/>
          <w:highlight w:val="yellow"/>
          <w:u w:val="single"/>
        </w:rPr>
        <w:pBdr>
          <w:top w:val="none" w:color="000000" w:sz="0" w:space="0"/>
          <w:left w:val="none" w:color="000000" w:sz="0" w:space="0"/>
          <w:bottom w:val="none" w:color="000000" w:sz="0" w:space="0"/>
          <w:right w:val="none" w:color="000000" w:sz="0" w:space="0"/>
        </w:pBdr>
      </w:pPr>
      <w:r>
        <w:rPr>
          <w:rFonts w:ascii="宋体" w:hAnsi="宋体" w:eastAsia="宋体" w:cs="Times New Roman"/>
          <w:bCs/>
          <w:i/>
          <w:iCs/>
          <w:color w:val="000000"/>
          <w:sz w:val="24"/>
          <w:szCs w:val="24"/>
          <w:highlight w:val="yellow"/>
          <w:u w:val="single"/>
        </w:rPr>
      </w:r>
      <w:r/>
    </w:p>
    <w:p>
      <w:pPr>
        <w:pStyle w:val="726"/>
        <w:rPr>
          <w:rFonts w:eastAsia="宋体"/>
        </w:rPr>
      </w:pPr>
      <w:r>
        <w:rPr>
          <w:rFonts w:eastAsia="宋体"/>
        </w:rPr>
      </w:r>
      <w:r/>
    </w:p>
    <w:p>
      <w:pPr>
        <w:pStyle w:val="682"/>
        <w:numPr>
          <w:ilvl w:val="1"/>
          <w:numId w:val="0"/>
        </w:numPr>
        <w:ind w:firstLine="480"/>
        <w:jc w:val="left"/>
        <w:spacing w:before="0" w:after="0" w:line="360" w:lineRule="auto"/>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rPr>
        <w:t xml:space="preserve">五、框架协议合同授予</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1.确定第二阶段成交供应商的方式</w:t>
      </w:r>
      <w:r>
        <w:rPr>
          <w:rFonts w:hint="eastAsia" w:ascii="宋体" w:hAnsi="宋体" w:eastAsia="宋体" w:cs="Times New Roman"/>
          <w:bCs/>
          <w:color w:val="000000"/>
          <w:sz w:val="24"/>
          <w:szCs w:val="24"/>
        </w:rPr>
        <w:t xml:space="preserve">为</w:t>
      </w:r>
      <w:r>
        <w:rPr>
          <w:rFonts w:hint="eastAsia" w:ascii="宋体" w:hAnsi="宋体" w:eastAsia="宋体" w:cs="Times New Roman"/>
          <w:bCs/>
          <w:color w:val="000000"/>
          <w:sz w:val="24"/>
          <w:szCs w:val="24"/>
        </w:rPr>
        <w:t xml:space="preserve">直接选定。</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直接选定方式是由采购人或者服务对象依据入围产品价格、质量以及服务便利性、用户评价等因素，从第一阶段入围供应商中直接选定。</w:t>
      </w:r>
      <w:r/>
    </w:p>
    <w:p>
      <w:pPr>
        <w:pStyle w:val="696"/>
        <w:ind w:firstLine="480"/>
      </w:pPr>
      <w:r>
        <w:rPr>
          <w:rFonts w:hint="eastAsia" w:ascii="宋体" w:hAnsi="宋体" w:cs="宋体"/>
          <w:sz w:val="24"/>
        </w:rPr>
        <w:t xml:space="preserve">2.物业管理服务工作所需工具用具、低值易耗品等均由供应商自行承担，相关费用综合考虑在人员报价中。其余耗材等由采购人承担，服务供应商根据需要按月提报使用计划，经采购人审核后安排使用。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3.采购人原则上不得采购框架协议采购范围以外的产品或服务。如框架协</w:t>
      </w:r>
      <w:r>
        <w:rPr>
          <w:rFonts w:hint="eastAsia" w:ascii="宋体" w:hAnsi="宋体" w:eastAsia="宋体" w:cs="Times New Roman"/>
          <w:bCs/>
          <w:color w:val="000000"/>
          <w:sz w:val="24"/>
          <w:szCs w:val="24"/>
        </w:rPr>
        <w:t xml:space="preserve">议范围内产品或服务确实无法满足采购人的工作需要，按照同级财政部门规定执行。</w:t>
      </w:r>
      <w:r/>
    </w:p>
    <w:p>
      <w:pPr>
        <w:pStyle w:val="682"/>
        <w:numPr>
          <w:ilvl w:val="1"/>
          <w:numId w:val="0"/>
        </w:numPr>
        <w:ind w:firstLine="480"/>
        <w:jc w:val="left"/>
        <w:spacing w:before="0" w:after="0" w:line="360" w:lineRule="auto"/>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rPr>
        <w:t xml:space="preserve">六、入围供应商的清退和补充规则</w:t>
      </w:r>
      <w:r/>
    </w:p>
    <w:p>
      <w:pPr>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w:t>
      </w:r>
      <w:r>
        <w:rPr>
          <w:rFonts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rPr>
        <w:t xml:space="preserve">入围供应商清退规则</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入围供应商有下列情形之一，尚未签订框架协议的，取消其入围资格；已经签订框架协议的，解除与其签订的框架协议：</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（1）恶意串通谋取入围或者合同成交的；</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（2）提供虚假材料谋取入围或者合同成交的；</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（3）无正当理由拒不接受合同授予的；</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（4）不履行合同义务或者履行合同义务不符合约定，经采购人请求履行后仍不履行或者仍未按约定履行的；</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（5）框架协议有效期内，</w:t>
      </w:r>
      <w:r>
        <w:rPr>
          <w:rFonts w:ascii="宋体" w:hAnsi="宋体" w:eastAsia="宋体" w:cs="Times New Roman"/>
          <w:bCs/>
          <w:color w:val="000000"/>
          <w:sz w:val="24"/>
          <w:szCs w:val="24"/>
        </w:rPr>
        <w:t xml:space="preserve">对掌握并查实的不具备履行本项目合同能力的；</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（6）框架协议有效期内，因违法行为被禁止或限制参加政府采购活动的；</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（7）框架协议约定的其他情形。</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被取消入围资格或者被解除框架协议的供应商不得参加同一封闭式框架协议补充征集。</w:t>
      </w:r>
      <w:r/>
    </w:p>
    <w:p>
      <w:pPr>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2</w:t>
      </w:r>
      <w:r>
        <w:rPr>
          <w:rFonts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rPr>
        <w:t xml:space="preserve">入围供应商补充规则</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如出现剩余入围供应商不足入围供应商总数70%且影响</w:t>
      </w:r>
      <w:r>
        <w:rPr>
          <w:rFonts w:hint="eastAsia" w:ascii="宋体" w:hAnsi="宋体" w:eastAsia="宋体" w:cs="Times New Roman"/>
          <w:bCs/>
          <w:color w:val="000000"/>
          <w:sz w:val="24"/>
          <w:szCs w:val="24"/>
        </w:rPr>
        <w:t xml:space="preserve">框协议</w:t>
      </w:r>
      <w:r>
        <w:rPr>
          <w:rFonts w:hint="eastAsia" w:ascii="宋体" w:hAnsi="宋体" w:eastAsia="宋体" w:cs="Times New Roman"/>
          <w:bCs/>
          <w:color w:val="000000"/>
          <w:sz w:val="24"/>
          <w:szCs w:val="24"/>
        </w:rPr>
        <w:t xml:space="preserve">执行的情况，征集人有权启动补充征集程序，补充征集遵守原框架协议有效期。补充征集期间，原框架协议继续履行。</w:t>
      </w:r>
      <w:r/>
    </w:p>
    <w:p>
      <w:pPr>
        <w:jc w:val="left"/>
        <w:widowControl/>
        <w:rPr>
          <w:rFonts w:ascii="黑体" w:hAnsi="黑体" w:eastAsia="黑体"/>
          <w:bCs/>
          <w:sz w:val="44"/>
          <w:szCs w:val="44"/>
        </w:rPr>
      </w:pPr>
      <w:r>
        <w:rPr>
          <w:rFonts w:ascii="黑体" w:hAnsi="黑体" w:eastAsia="黑体"/>
          <w:b/>
        </w:rPr>
        <w:br w:type="page" w:clear="all"/>
      </w:r>
      <w:r/>
    </w:p>
    <w:p>
      <w:pPr>
        <w:pStyle w:val="681"/>
        <w:jc w:val="center"/>
        <w:spacing w:line="360" w:lineRule="auto"/>
        <w:rPr>
          <w:rFonts w:ascii="黑体" w:hAnsi="黑体" w:eastAsia="黑体"/>
          <w:b w:val="0"/>
        </w:rPr>
      </w:pPr>
      <w:r/>
      <w:bookmarkStart w:id="5" w:name="_Toc174431635"/>
      <w:r>
        <w:rPr>
          <w:rFonts w:ascii="黑体" w:hAnsi="黑体" w:eastAsia="黑体"/>
          <w:b w:val="0"/>
        </w:rPr>
        <w:t xml:space="preserve">第五章</w:t>
      </w:r>
      <w:r>
        <w:rPr>
          <w:rFonts w:hint="eastAsia" w:ascii="黑体" w:hAnsi="黑体" w:eastAsia="黑体"/>
          <w:b w:val="0"/>
        </w:rPr>
        <w:t xml:space="preserve">  确定入围及成交供应商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一、确定第一阶段入围供应商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w:t>
      </w:r>
      <w:r/>
    </w:p>
    <w:p>
      <w:pPr>
        <w:ind w:firstLine="480"/>
        <w:jc w:val="left"/>
        <w:spacing w:line="500" w:lineRule="exact"/>
        <w:rPr>
          <w:b/>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淘汰率：</w:t>
      </w:r>
      <w:r>
        <w:rPr>
          <w:rFonts w:hint="eastAsia"/>
          <w:b/>
          <w:sz w:val="24"/>
          <w:szCs w:val="24"/>
        </w:rPr>
        <w:t xml:space="preserve">20%</w:t>
      </w:r>
      <w:r>
        <w:rPr>
          <w:rFonts w:hint="eastAsia"/>
          <w:b/>
          <w:sz w:val="24"/>
          <w:szCs w:val="24"/>
        </w:rPr>
        <w:t xml:space="preserve">，且至少淘汰一家供应商。</w:t>
      </w:r>
      <w:r/>
    </w:p>
    <w:p>
      <w:pPr>
        <w:ind w:firstLine="480"/>
        <w:jc w:val="left"/>
        <w:spacing w:line="500" w:lineRule="exact"/>
        <w:rPr>
          <w:sz w:val="24"/>
          <w:szCs w:val="24"/>
        </w:rPr>
      </w:pPr>
      <w:r>
        <w:rPr>
          <w:rFonts w:hint="eastAsia"/>
          <w:sz w:val="24"/>
          <w:szCs w:val="24"/>
        </w:rPr>
        <w:t xml:space="preserve">如供应商响应报价相同，导致淘汰率低于</w:t>
      </w:r>
      <w:r>
        <w:rPr>
          <w:rFonts w:hint="eastAsia"/>
          <w:sz w:val="24"/>
          <w:szCs w:val="24"/>
        </w:rPr>
        <w:t xml:space="preserve">20%</w:t>
      </w:r>
      <w:r>
        <w:rPr>
          <w:rFonts w:hint="eastAsia"/>
          <w:sz w:val="24"/>
          <w:szCs w:val="24"/>
        </w:rPr>
        <w:t xml:space="preserve">时，末位响应报价相同的供应商均淘汰。</w:t>
      </w:r>
      <w:r/>
    </w:p>
    <w:p>
      <w:pPr>
        <w:ind w:firstLine="480"/>
        <w:spacing w:line="360" w:lineRule="auto"/>
        <w:widowControl/>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评审委员会按照征集文件确定的评审方法、评审标准进行评审。</w:t>
      </w:r>
      <w:r>
        <w:rPr>
          <w:rFonts w:hint="eastAsia" w:ascii="宋体" w:hAnsi="宋体" w:eastAsia="宋体" w:cs="Times New Roman"/>
          <w:bCs/>
          <w:color w:val="000000"/>
          <w:sz w:val="24"/>
          <w:szCs w:val="24"/>
        </w:rPr>
        <w:t xml:space="preserve">评审结果按响应报价由低到高顺序排列。响应报价相同的并列。</w:t>
      </w:r>
      <w:r/>
    </w:p>
    <w:p>
      <w:pPr>
        <w:ind w:firstLine="482"/>
        <w:spacing w:line="500" w:lineRule="exact"/>
      </w:pPr>
      <w:r>
        <w:rPr>
          <w:rFonts w:hint="eastAsia" w:ascii="宋体" w:hAnsi="宋体" w:eastAsia="宋体" w:cs="Times New Roman"/>
          <w:b/>
          <w:sz w:val="24"/>
          <w:szCs w:val="24"/>
        </w:rPr>
        <w:t xml:space="preserve">本项目采取下浮比例报价方式（</w:t>
      </w:r>
      <w:r>
        <w:rPr>
          <w:rFonts w:ascii="宋体" w:hAnsi="宋体" w:eastAsia="宋体" w:cs="Times New Roman"/>
          <w:b/>
          <w:sz w:val="24"/>
          <w:szCs w:val="24"/>
        </w:rPr>
        <w:t xml:space="preserve">0%</w:t>
      </w:r>
      <w:r>
        <w:rPr>
          <w:rFonts w:hint="eastAsia" w:ascii="宋体" w:hAnsi="宋体" w:eastAsia="宋体" w:cs="Times New Roman"/>
          <w:b/>
          <w:sz w:val="24"/>
          <w:szCs w:val="24"/>
        </w:rPr>
        <w:t xml:space="preserve">≤下浮比例＜</w:t>
      </w:r>
      <w:r>
        <w:rPr>
          <w:rFonts w:ascii="宋体" w:hAnsi="宋体" w:eastAsia="宋体" w:cs="Times New Roman"/>
          <w:b/>
          <w:sz w:val="24"/>
          <w:szCs w:val="24"/>
        </w:rPr>
        <w:t xml:space="preserve">100%</w:t>
      </w:r>
      <w:r>
        <w:rPr>
          <w:rFonts w:hint="eastAsia" w:ascii="宋体" w:hAnsi="宋体" w:eastAsia="宋体" w:cs="Times New Roman"/>
          <w:b/>
          <w:sz w:val="24"/>
          <w:szCs w:val="24"/>
        </w:rPr>
        <w:t xml:space="preserve">），以（1-下浮比例）作为计算供应商响应报价排序的依据。因落实政府采购政策进行价格扣除的，用扣除后的价格参加评审。</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二、确定第二阶段成交供应商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、确定第二阶段成交供应商的方式</w:t>
      </w:r>
      <w:r>
        <w:rPr>
          <w:rFonts w:hint="eastAsia"/>
          <w:sz w:val="24"/>
          <w:szCs w:val="24"/>
        </w:rPr>
        <w:t xml:space="preserve">为</w:t>
      </w:r>
      <w:r>
        <w:rPr>
          <w:rFonts w:hint="eastAsia"/>
          <w:sz w:val="24"/>
          <w:szCs w:val="24"/>
        </w:rPr>
        <w:t xml:space="preserve">直接选定。</w:t>
      </w:r>
      <w:r/>
    </w:p>
    <w:p>
      <w:pPr>
        <w:ind w:firstLine="480"/>
        <w:jc w:val="left"/>
        <w:spacing w:line="500" w:lineRule="exact"/>
        <w:rPr>
          <w:sz w:val="24"/>
          <w:szCs w:val="24"/>
        </w:rPr>
      </w:pPr>
      <w:r>
        <w:rPr>
          <w:rFonts w:hint="eastAsia"/>
          <w:sz w:val="24"/>
          <w:szCs w:val="24"/>
        </w:rPr>
        <w:t xml:space="preserve">直接选定方式是由采购人或者服务对象依据入围产品价格、质量以及服务便利性、用户评价等因素，从第一阶段入围供应商中直接选定。</w:t>
      </w:r>
      <w:r/>
    </w:p>
    <w:p>
      <w:pPr>
        <w:jc w:val="left"/>
        <w:spacing w:line="500" w:lineRule="exact"/>
        <w:rPr>
          <w:sz w:val="24"/>
          <w:szCs w:val="24"/>
        </w:rPr>
      </w:pPr>
      <w:r>
        <w:rPr>
          <w:rFonts w:hint="eastAsia"/>
          <w:sz w:val="24"/>
          <w:szCs w:val="24"/>
        </w:rPr>
        <w:t xml:space="preserve">    2</w:t>
      </w:r>
      <w:r>
        <w:rPr>
          <w:rFonts w:hint="eastAsia"/>
          <w:sz w:val="24"/>
          <w:szCs w:val="24"/>
        </w:rPr>
        <w:t xml:space="preserve">、采购人在确定成交供应商后，双方应当按照框架协议中规定的“采购合同文本”格式签订电子采购合同，不得擅自改变框架协议约定的合同实质性条款。</w:t>
      </w:r>
      <w:r>
        <w:rPr>
          <w:sz w:val="24"/>
          <w:szCs w:val="24"/>
        </w:rPr>
        <w:t xml:space="preserve"> </w:t>
      </w:r>
      <w:r/>
    </w:p>
    <w:p>
      <w:pPr>
        <w:jc w:val="left"/>
        <w:widowControl/>
        <w:rPr>
          <w:rFonts w:ascii="黑体" w:hAnsi="黑体" w:eastAsia="黑体"/>
          <w:bCs/>
          <w:sz w:val="44"/>
          <w:szCs w:val="44"/>
        </w:rPr>
      </w:pPr>
      <w:r/>
      <w:bookmarkStart w:id="6" w:name="_Toc174431636"/>
      <w:r>
        <w:rPr>
          <w:rFonts w:ascii="黑体" w:hAnsi="黑体" w:eastAsia="黑体"/>
          <w:b/>
        </w:rPr>
        <w:br w:type="page" w:clear="all"/>
      </w:r>
      <w:r/>
    </w:p>
    <w:p>
      <w:pPr>
        <w:pStyle w:val="681"/>
        <w:jc w:val="center"/>
        <w:spacing w:line="360" w:lineRule="auto"/>
        <w:rPr>
          <w:rFonts w:ascii="黑体" w:hAnsi="黑体" w:eastAsia="黑体"/>
          <w:b w:val="0"/>
        </w:rPr>
      </w:pPr>
      <w:r>
        <w:rPr>
          <w:rFonts w:hint="eastAsia" w:ascii="黑体" w:hAnsi="黑体" w:eastAsia="黑体"/>
          <w:b w:val="0"/>
        </w:rPr>
        <w:t xml:space="preserve">第六章  响应文件格式</w:t>
      </w:r>
      <w:bookmarkEnd w:id="6"/>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w:t>
      </w:r>
      <w:r>
        <w:rPr>
          <w:rFonts w:hint="eastAsia"/>
          <w:sz w:val="24"/>
          <w:szCs w:val="24"/>
        </w:rPr>
        <w:t xml:space="preserve">商依法</w:t>
      </w:r>
      <w:r>
        <w:rPr>
          <w:rFonts w:hint="eastAsia"/>
          <w:sz w:val="24"/>
          <w:szCs w:val="24"/>
        </w:rPr>
        <w:t xml:space="preserve">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致：连云港市赣榆区公共资源交易中心</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w:t>
      </w:r>
      <w:r>
        <w:rPr>
          <w:rFonts w:hint="eastAsia" w:ascii="Calibri" w:hAnsi="Calibri" w:eastAsia="宋体" w:cs="Times New Roman"/>
          <w:sz w:val="24"/>
          <w:szCs w:val="24"/>
        </w:rPr>
        <w:t xml:space="preserve">连财购</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w:t>
      </w:r>
      <w:r>
        <w:rPr>
          <w:rFonts w:hint="eastAsia" w:ascii="Calibri" w:hAnsi="Calibri" w:eastAsia="宋体" w:cs="Times New Roman"/>
          <w:sz w:val="24"/>
          <w:szCs w:val="24"/>
        </w:rPr>
        <w:t xml:space="preserve">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w:t>
      </w:r>
      <w:r>
        <w:rPr>
          <w:rFonts w:hint="eastAsia" w:ascii="Times New Roman" w:hAnsi="Times New Roman" w:eastAsia="宋体" w:cs="Times New Roman"/>
          <w:color w:val="000000"/>
          <w:sz w:val="24"/>
          <w:szCs w:val="24"/>
        </w:rPr>
        <w:t xml:space="preserve">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（提供承诺，格式自拟）</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rPr>
        <w:t xml:space="preserve">连云港市赣榆区公共资源交易中心</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征集文件</w:t>
      </w:r>
      <w:r>
        <w:rPr>
          <w:rFonts w:ascii="Calibri" w:hAnsi="Calibri" w:eastAsia="宋体" w:cs="Times New Roman"/>
          <w:sz w:val="24"/>
          <w:szCs w:val="24"/>
        </w:rPr>
        <w:t xml:space="preserve">注明允许分支机构参加的），则法定代表人（单位负责人）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宋体" w:hAnsi="宋体" w:eastAsia="宋体" w:cs="Times New Roman"/>
          <w:color w:val="000000"/>
          <w:sz w:val="24"/>
          <w:szCs w:val="24"/>
        </w:rPr>
        <w:t xml:space="preserve">连云港市赣榆区公共资源交易中心</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致：连云港市赣榆区公共资源交易中心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根据贵方的JSZC-_________________号征集文件，正式授权下述签字人</w:t>
      </w:r>
      <w:r>
        <w:rPr>
          <w:rFonts w:hint="eastAsia" w:ascii="宋体" w:hAnsi="宋体" w:eastAsia="宋体" w:cs="Times New Roman"/>
          <w:color w:val="000000"/>
          <w:sz w:val="24"/>
          <w:szCs w:val="21"/>
        </w:rPr>
        <w:t xml:space="preserve">_________________(姓名)代表我方______________（供应商的名称），全权处理本次项目响应的有关事宜。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w:t>
      </w:r>
      <w:r>
        <w:rPr>
          <w:rFonts w:hint="eastAsia" w:ascii="宋体" w:hAnsi="宋体" w:eastAsia="宋体" w:cs="Times New Roman"/>
          <w:color w:val="000000"/>
          <w:sz w:val="24"/>
          <w:szCs w:val="21"/>
        </w:rPr>
        <w:t xml:space="preserve">人兹宣布</w:t>
      </w:r>
      <w:r>
        <w:rPr>
          <w:rFonts w:hint="eastAsia" w:ascii="宋体" w:hAnsi="宋体" w:eastAsia="宋体" w:cs="Times New Roman"/>
          <w:color w:val="000000"/>
          <w:sz w:val="24"/>
          <w:szCs w:val="21"/>
        </w:rPr>
        <w:t xml:space="preserve">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1.按征集文件规定的各项要求，向买方提供所需服务（包含与服务相关的货物、工程）。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3.我们已详细审核全部征集文件及其有效补充文件，我们知道必须放弃提出含糊不清或误解问题的权利。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4.我们同意从规定的开启日期起遵循本响应文件，并在规定的响应有效期期满之前均具有约束力。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.同意向贵方提供贵方可能另外要求的与征集有关的任何证据或资料，并保证我方已提供和将要提供的文件是真实的、准确的。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.一旦我方入围,我方将根据征集文件的规定，严格履行合同的责任和义务,并保证在征集文件规定的时间完成项目，交付买方验收、使用。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.与本征集有关的正式通讯地址为：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本公司（联合体）郑重声明，根据《政府采购促进中小企业发展管理办法》(财库〔2020〕46号)的规定，本公司（联合体）参加连云港市赣榆区公共资源交易中心的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w:t>
      </w:r>
      <w:r>
        <w:rPr>
          <w:rFonts w:ascii="宋体" w:hAnsi="宋体" w:eastAsia="宋体" w:cs="Times New Roman"/>
          <w:sz w:val="24"/>
          <w:szCs w:val="24"/>
        </w:rPr>
        <w:t xml:space="preserve">一</w:t>
      </w:r>
      <w:r>
        <w:rPr>
          <w:rFonts w:ascii="宋体" w:hAnsi="宋体" w:eastAsia="宋体" w:cs="Times New Roman"/>
          <w:sz w:val="24"/>
          <w:szCs w:val="24"/>
        </w:rPr>
        <w:t xml:space="preserve">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3、入围供应商的《中小企业声明函》随入围结果公开，接受社会监督。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141号）的规定，本单位为符合条件的残疾人福利性单位，且本单位参加连云港市赣榆区公共资源交易中心的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2、入围供应商的《残疾人福利性单位声明函》随入围结果公开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连云港市赣榆区公共资源交易中心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、若我们联合中标、成交、入围，</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备注：本征集文件中要求加盖公章的内容，仅需加盖牵头单位的公章。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十四、响应产品明细表（分包号：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响应产品明细表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614"/>
        <w:gridCol w:w="1418"/>
        <w:gridCol w:w="1134"/>
        <w:gridCol w:w="1417"/>
        <w:gridCol w:w="1843"/>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61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岗位名称</w:t>
            </w:r>
            <w:r/>
          </w:p>
        </w:tc>
        <w:tc>
          <w:tcPr>
            <w:tcW w:w="1418"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Calibri" w:hAnsi="Calibri" w:eastAsia="宋体" w:cs="Times New Roman"/>
                <w:bCs/>
                <w:sz w:val="24"/>
              </w:rPr>
              <w:t xml:space="preserve">投标报价</w:t>
            </w:r>
            <w:r/>
          </w:p>
        </w:tc>
        <w:tc>
          <w:tcPr>
            <w:tcW w:w="184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备注</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614" w:type="dxa"/>
            <w:vAlign w:val="center"/>
            <w:textDirection w:val="lrTb"/>
            <w:noWrap w:val="false"/>
          </w:tcPr>
          <w:p>
            <w:pPr>
              <w:jc w:val="center"/>
              <w:spacing w:line="85" w:lineRule="atLeast"/>
            </w:pPr>
            <w:r>
              <w:rPr>
                <w:rFonts w:hint="eastAsia" w:ascii="宋体" w:hAnsi="宋体" w:cs="宋体"/>
                <w:color w:val="000000"/>
              </w:rPr>
              <w:t xml:space="preserve">项目经理</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417" w:type="dxa"/>
            <w:vAlign w:val="center"/>
            <w:textDirection w:val="lrTb"/>
            <w:noWrap w:val="false"/>
          </w:tcPr>
          <w:p>
            <w:pPr>
              <w:jc w:val="center"/>
              <w:spacing w:line="85" w:lineRule="atLeast"/>
            </w:p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2</w:t>
            </w:r>
            <w:r/>
          </w:p>
        </w:tc>
        <w:tc>
          <w:tcPr>
            <w:tcW w:w="1614" w:type="dxa"/>
            <w:vAlign w:val="center"/>
            <w:textDirection w:val="lrTb"/>
            <w:noWrap w:val="false"/>
          </w:tcPr>
          <w:p>
            <w:pPr>
              <w:jc w:val="center"/>
              <w:spacing w:line="85" w:lineRule="atLeast"/>
              <w:rPr>
                <w:rFonts w:ascii="宋体" w:hAnsi="宋体" w:cs="宋体"/>
                <w:color w:val="000000"/>
              </w:rPr>
            </w:pPr>
            <w:r>
              <w:rPr>
                <w:rFonts w:hint="eastAsia" w:ascii="宋体" w:hAnsi="宋体" w:cs="宋体"/>
                <w:color w:val="000000"/>
              </w:rPr>
              <w:t xml:space="preserve">消防监控</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417" w:type="dxa"/>
            <w:vAlign w:val="center"/>
            <w:textDirection w:val="lrTb"/>
            <w:noWrap w:val="false"/>
          </w:tcPr>
          <w:p>
            <w:pPr>
              <w:jc w:val="center"/>
              <w:spacing w:line="85" w:lineRule="atLeast"/>
              <w:rPr>
                <w:rFonts w:ascii="宋体" w:hAnsi="宋体" w:cs="宋体"/>
                <w:color w:val="000000"/>
              </w:rPr>
            </w:pPr>
            <w:r>
              <w:rPr>
                <w:rFonts w:ascii="宋体" w:hAnsi="宋体" w:cs="宋体"/>
                <w:color w:val="000000"/>
              </w:r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3</w:t>
            </w:r>
            <w:r/>
          </w:p>
        </w:tc>
        <w:tc>
          <w:tcPr>
            <w:tcW w:w="1614" w:type="dxa"/>
            <w:vAlign w:val="center"/>
            <w:textDirection w:val="lrTb"/>
            <w:noWrap w:val="false"/>
          </w:tcPr>
          <w:p>
            <w:pPr>
              <w:jc w:val="center"/>
              <w:spacing w:line="85" w:lineRule="atLeast"/>
            </w:pPr>
            <w:r>
              <w:rPr>
                <w:rFonts w:hint="eastAsia" w:ascii="宋体" w:hAnsi="宋体" w:cs="宋体"/>
                <w:color w:val="000000"/>
              </w:rPr>
              <w:t xml:space="preserve">秩序维护人员</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417" w:type="dxa"/>
            <w:vAlign w:val="center"/>
            <w:textDirection w:val="lrTb"/>
            <w:noWrap w:val="false"/>
          </w:tcPr>
          <w:p>
            <w:pPr>
              <w:jc w:val="center"/>
              <w:spacing w:line="85" w:lineRule="atLeast"/>
            </w:p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4</w:t>
            </w:r>
            <w:r/>
          </w:p>
        </w:tc>
        <w:tc>
          <w:tcPr>
            <w:tcW w:w="1614" w:type="dxa"/>
            <w:vAlign w:val="center"/>
            <w:textDirection w:val="lrTb"/>
            <w:noWrap w:val="false"/>
          </w:tcPr>
          <w:p>
            <w:pPr>
              <w:jc w:val="center"/>
              <w:spacing w:line="85" w:lineRule="atLeast"/>
            </w:pPr>
            <w:r>
              <w:rPr>
                <w:rFonts w:hint="eastAsia" w:ascii="宋体" w:hAnsi="宋体" w:cs="宋体"/>
                <w:color w:val="000000"/>
              </w:rPr>
              <w:t xml:space="preserve">保洁人员</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417" w:type="dxa"/>
            <w:vAlign w:val="center"/>
            <w:textDirection w:val="lrTb"/>
            <w:noWrap w:val="false"/>
          </w:tcPr>
          <w:p>
            <w:pPr>
              <w:jc w:val="center"/>
              <w:spacing w:line="85" w:lineRule="atLeast"/>
            </w:p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5</w:t>
            </w:r>
            <w:r/>
          </w:p>
        </w:tc>
        <w:tc>
          <w:tcPr>
            <w:tcW w:w="1614" w:type="dxa"/>
            <w:vAlign w:val="center"/>
            <w:textDirection w:val="lrTb"/>
            <w:noWrap w:val="false"/>
          </w:tcPr>
          <w:p>
            <w:pPr>
              <w:jc w:val="center"/>
              <w:spacing w:line="85" w:lineRule="atLeast"/>
            </w:pPr>
            <w:r>
              <w:rPr>
                <w:rFonts w:hint="eastAsia" w:ascii="宋体" w:hAnsi="宋体" w:cs="宋体"/>
                <w:color w:val="000000"/>
              </w:rPr>
              <w:t xml:space="preserve">接待（客服）</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417" w:type="dxa"/>
            <w:vAlign w:val="center"/>
            <w:textDirection w:val="lrTb"/>
            <w:noWrap w:val="false"/>
          </w:tcPr>
          <w:p>
            <w:pPr>
              <w:jc w:val="center"/>
              <w:spacing w:line="85" w:lineRule="atLeast"/>
            </w:p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6</w:t>
            </w:r>
            <w:r/>
          </w:p>
        </w:tc>
        <w:tc>
          <w:tcPr>
            <w:tcW w:w="1614" w:type="dxa"/>
            <w:vAlign w:val="center"/>
            <w:textDirection w:val="lrTb"/>
            <w:noWrap w:val="false"/>
          </w:tcPr>
          <w:p>
            <w:pPr>
              <w:jc w:val="center"/>
              <w:spacing w:line="85" w:lineRule="atLeast"/>
            </w:pPr>
            <w:r>
              <w:rPr>
                <w:rFonts w:hint="eastAsia" w:ascii="宋体" w:hAnsi="宋体" w:cs="宋体"/>
                <w:color w:val="000000"/>
              </w:rPr>
              <w:t xml:space="preserve">维修人员</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417" w:type="dxa"/>
            <w:vAlign w:val="center"/>
            <w:textDirection w:val="lrTb"/>
            <w:noWrap w:val="false"/>
          </w:tcPr>
          <w:p>
            <w:pPr>
              <w:jc w:val="center"/>
              <w:spacing w:line="85" w:lineRule="atLeast"/>
            </w:p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7</w:t>
            </w:r>
            <w:r/>
          </w:p>
        </w:tc>
        <w:tc>
          <w:tcPr>
            <w:tcW w:w="1614" w:type="dxa"/>
            <w:vAlign w:val="center"/>
            <w:textDirection w:val="lrTb"/>
            <w:noWrap w:val="false"/>
          </w:tcPr>
          <w:p>
            <w:pPr>
              <w:jc w:val="center"/>
              <w:spacing w:line="85" w:lineRule="atLeast"/>
            </w:pPr>
            <w:r>
              <w:rPr>
                <w:rFonts w:hint="eastAsia" w:ascii="宋体" w:hAnsi="宋体" w:cs="宋体"/>
                <w:color w:val="000000"/>
              </w:rPr>
              <w:t xml:space="preserve">其他人员（绿化、副厨、勤杂工等）</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1</w:t>
            </w:r>
            <w:r/>
          </w:p>
        </w:tc>
        <w:tc>
          <w:tcPr>
            <w:tcW w:w="1417" w:type="dxa"/>
            <w:vAlign w:val="center"/>
            <w:textDirection w:val="lrTb"/>
            <w:noWrap w:val="false"/>
          </w:tcPr>
          <w:p>
            <w:pPr>
              <w:jc w:val="center"/>
              <w:spacing w:line="85" w:lineRule="atLeast"/>
            </w:p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8</w:t>
            </w:r>
            <w:r/>
          </w:p>
        </w:tc>
        <w:tc>
          <w:tcPr>
            <w:tcW w:w="1614" w:type="dxa"/>
            <w:vAlign w:val="center"/>
            <w:textDirection w:val="lrTb"/>
            <w:noWrap w:val="false"/>
          </w:tcPr>
          <w:p>
            <w:pPr>
              <w:jc w:val="center"/>
              <w:spacing w:line="85" w:lineRule="atLeast"/>
              <w:rPr>
                <w:rFonts w:ascii="宋体" w:hAnsi="宋体" w:cs="宋体"/>
                <w:color w:val="000000"/>
              </w:rPr>
            </w:pPr>
            <w:r>
              <w:rPr>
                <w:rFonts w:ascii="宋体" w:hAnsi="宋体" w:cs="宋体"/>
                <w:color w:val="000000"/>
              </w:rPr>
              <w:t xml:space="preserve">……</w:t>
            </w:r>
            <w:r/>
          </w:p>
        </w:tc>
        <w:tc>
          <w:tcPr>
            <w:tcW w:w="1418"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85" w:lineRule="atLeast"/>
            </w:p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479"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84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pPr>
        <w:ind w:firstLine="472"/>
        <w:spacing w:line="360" w:lineRule="auto"/>
        <w:rPr>
          <w:rFonts w:ascii="Calibri" w:hAnsi="Calibri" w:eastAsia="宋体" w:cs="Times New Roman"/>
          <w:b/>
          <w:sz w:val="24"/>
        </w:rPr>
      </w:pPr>
      <w:r>
        <w:rPr>
          <w:rFonts w:hint="eastAsia" w:ascii="Calibri" w:hAnsi="Calibri" w:eastAsia="宋体" w:cs="Times New Roman"/>
          <w:b/>
          <w:sz w:val="24"/>
        </w:rPr>
        <w:t xml:space="preserve">1.</w:t>
      </w:r>
      <w:r>
        <w:rPr>
          <w:rFonts w:hint="eastAsia" w:ascii="Calibri" w:hAnsi="Calibri" w:eastAsia="宋体" w:cs="Times New Roman"/>
          <w:b/>
          <w:sz w:val="24"/>
        </w:rPr>
        <w:t xml:space="preserve">供应商须按照表格内容填写分项报价明细表，表中已有内容不得改动。如需补充内容，可另行增加，格式自拟。</w:t>
      </w:r>
      <w:r/>
    </w:p>
    <w:p>
      <w:pPr>
        <w:ind w:firstLine="482"/>
        <w:spacing w:line="360" w:lineRule="auto"/>
        <w:rPr>
          <w:rFonts w:ascii="Calibri" w:hAnsi="Calibri" w:eastAsia="宋体" w:cs="Times New Roman"/>
          <w:b/>
          <w:sz w:val="24"/>
        </w:rPr>
      </w:pPr>
      <w:r>
        <w:rPr>
          <w:rFonts w:hint="eastAsia" w:ascii="Calibri" w:hAnsi="Calibri" w:eastAsia="宋体" w:cs="Times New Roman"/>
          <w:b/>
          <w:sz w:val="24"/>
        </w:rPr>
        <w:t xml:space="preserve">2.</w:t>
      </w:r>
      <w:r>
        <w:rPr>
          <w:rFonts w:hint="eastAsia" w:ascii="Calibri" w:hAnsi="Calibri" w:eastAsia="宋体" w:cs="Times New Roman"/>
          <w:b/>
          <w:sz w:val="24"/>
        </w:rPr>
        <w:t xml:space="preserve">经下浮比例折算出的投标报价不得超过项目需求中各岗位最高限价，否则响应无效。</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征集文件要求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6955064"/>
            <w:r/>
            <w:bookmarkStart w:id="9" w:name="_Hlt26782999"/>
            <w:r/>
            <w:bookmarkStart w:id="10" w:name="_Hlt26671343"/>
            <w:r/>
            <w:bookmarkStart w:id="11" w:name="_Hlt26955056"/>
            <w:r/>
            <w:bookmarkStart w:id="12" w:name="_Hlt26671372"/>
            <w:r/>
            <w:bookmarkStart w:id="13" w:name="_Hlt26580838"/>
            <w:r/>
            <w:bookmarkStart w:id="14" w:name="_Hlt26609391"/>
            <w:r/>
            <w:bookmarkStart w:id="15" w:name="_Hlt24879081"/>
            <w:r/>
            <w:bookmarkEnd w:id="8"/>
            <w:r/>
            <w:bookmarkEnd w:id="9"/>
            <w:r/>
            <w:bookmarkEnd w:id="10"/>
            <w:r/>
            <w:bookmarkEnd w:id="11"/>
            <w:r/>
            <w:bookmarkEnd w:id="12"/>
            <w:r/>
            <w:bookmarkEnd w:id="13"/>
            <w:r/>
            <w:bookmarkEnd w:id="1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征集文件要求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6" w:name="_Hlt26671374"/>
      <w:r/>
      <w:bookmarkStart w:id="17" w:name="_Hlt26955066"/>
      <w:r/>
      <w:bookmarkStart w:id="18" w:name="_格式2__法定代表人授权书"/>
      <w:r/>
      <w:bookmarkStart w:id="19" w:name="_Hlt26609389"/>
      <w:r/>
      <w:bookmarkEnd w:id="16"/>
      <w:r/>
      <w:bookmarkEnd w:id="17"/>
      <w:r/>
      <w:bookmarkEnd w:id="18"/>
      <w:r/>
      <w:bookmarkEnd w:id="19"/>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pStyle w:val="889"/>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pStyle w:val="889"/>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pStyle w:val="889"/>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rPr>
          <w:rFonts w:ascii="宋体" w:hAnsi="宋体" w:eastAsia="宋体" w:cs="Times New Roman"/>
          <w:color w:val="000000"/>
          <w:sz w:val="24"/>
          <w:szCs w:val="24"/>
        </w:rPr>
      </w:pPr>
      <w:r>
        <w:rPr>
          <w:rFonts w:hint="eastAsia" w:ascii="宋体" w:hAnsi="宋体" w:eastAsia="宋体" w:cs="宋体"/>
          <w:bCs/>
          <w:i/>
          <w:color w:val="000000"/>
          <w:sz w:val="36"/>
          <w:szCs w:val="36"/>
          <w:u w:val="single"/>
        </w:rPr>
        <w:t xml:space="preserve">十</w:t>
      </w:r>
      <w:r>
        <w:rPr>
          <w:rFonts w:hint="eastAsia" w:ascii="Arial" w:hAnsi="Arial" w:eastAsia="宋体" w:cs="Arial"/>
          <w:i/>
          <w:sz w:val="36"/>
          <w:u w:val="single"/>
        </w:rPr>
        <w:t xml:space="preserve">九</w:t>
      </w:r>
      <w:r>
        <w:rPr>
          <w:rFonts w:hint="eastAsia" w:ascii="宋体" w:hAnsi="宋体" w:eastAsia="宋体" w:cs="宋体"/>
          <w:bCs/>
          <w:i/>
          <w:color w:val="000000"/>
          <w:sz w:val="36"/>
          <w:szCs w:val="36"/>
          <w:u w:val="single"/>
        </w:rPr>
        <w:t xml:space="preserve">、报价一览表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w:t>
      </w:r>
      <w:r/>
    </w:p>
    <w:tbl>
      <w:tblPr>
        <w:tblStyle w:val="7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34"/>
        <w:gridCol w:w="2836"/>
        <w:gridCol w:w="2835"/>
      </w:tblGrid>
      <w:tr>
        <w:trPr>
          <w:jc w:val="center"/>
        </w:trPr>
        <w:tc>
          <w:tcPr>
            <w:tcW w:w="2840"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供应商名称</w:t>
            </w:r>
            <w:r/>
          </w:p>
        </w:tc>
        <w:tc>
          <w:tcPr>
            <w:tcW w:w="284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284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840"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41"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41"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供应商公章：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pStyle w:val="717"/>
        <w:ind w:firstLine="0"/>
        <w:rPr>
          <w:rFonts w:hAnsi="宋体" w:cs="Times New Roman"/>
          <w:b/>
          <w:bCs/>
          <w:sz w:val="24"/>
          <w:szCs w:val="24"/>
        </w:rPr>
      </w:pPr>
      <w:r>
        <w:rPr>
          <w:rFonts w:hint="eastAsia" w:hAnsi="宋体" w:cs="Times New Roman"/>
          <w:b/>
          <w:bCs/>
          <w:sz w:val="24"/>
          <w:szCs w:val="24"/>
        </w:rPr>
        <w:t xml:space="preserve">（注：优惠率即“下浮比例”，</w:t>
      </w:r>
      <w:r>
        <w:rPr>
          <w:rFonts w:hint="eastAsia" w:hAnsi="宋体" w:cs="Times New Roman"/>
          <w:b/>
          <w:bCs/>
          <w:sz w:val="24"/>
          <w:szCs w:val="24"/>
        </w:rPr>
        <w:t xml:space="preserve">0%</w:t>
      </w:r>
      <w:r>
        <w:rPr>
          <w:rFonts w:hint="eastAsia" w:hAnsi="宋体" w:cs="Times New Roman"/>
          <w:b/>
          <w:bCs/>
          <w:sz w:val="24"/>
          <w:szCs w:val="24"/>
        </w:rPr>
        <w:t xml:space="preserve">≤下浮比例＜</w:t>
      </w:r>
      <w:r>
        <w:rPr>
          <w:rFonts w:hint="eastAsia" w:hAnsi="宋体" w:cs="Times New Roman"/>
          <w:b/>
          <w:bCs/>
          <w:sz w:val="24"/>
          <w:szCs w:val="24"/>
        </w:rPr>
        <w:t xml:space="preserve">100%</w:t>
      </w:r>
      <w:r>
        <w:rPr>
          <w:rFonts w:hint="eastAsia" w:hAnsi="宋体" w:cs="Times New Roman"/>
          <w:b/>
          <w:bCs/>
          <w:sz w:val="24"/>
          <w:szCs w:val="24"/>
        </w:rPr>
        <w:t xml:space="preserve">，超出该范围的响应无效）</w:t>
      </w:r>
      <w:r/>
    </w:p>
    <w:p>
      <w:pPr>
        <w:pStyle w:val="717"/>
        <w:ind w:firstLine="0"/>
        <w:rPr>
          <w:rFonts w:hAnsi="宋体" w:cs="Times New Roman"/>
          <w:b/>
          <w:bCs/>
          <w:sz w:val="24"/>
          <w:szCs w:val="24"/>
        </w:rPr>
      </w:pPr>
      <w:r>
        <w:rPr>
          <w:rFonts w:hAnsi="宋体" w:cs="Times New Roman"/>
          <w:b/>
          <w:bCs/>
          <w:sz w:val="24"/>
          <w:szCs w:val="24"/>
        </w:rPr>
      </w:r>
      <w:r/>
    </w:p>
    <w:p>
      <w:pPr>
        <w:rPr>
          <w:rFonts w:ascii="黑体" w:hAnsi="宋体" w:eastAsia="黑体" w:cs="黑体"/>
          <w:b/>
          <w:bCs/>
          <w:sz w:val="32"/>
          <w:szCs w:val="32"/>
        </w:rPr>
      </w:pPr>
      <w:r>
        <w:rPr>
          <w:rFonts w:hint="eastAsia" w:ascii="宋体" w:hAnsi="宋体" w:eastAsia="宋体" w:cs="宋体"/>
          <w:bCs/>
          <w:i/>
          <w:color w:val="000000"/>
          <w:sz w:val="36"/>
          <w:szCs w:val="36"/>
          <w:u w:val="single"/>
        </w:rPr>
        <w:t xml:space="preserve">二十、关于符合本国产品标准的声明函</w:t>
      </w:r>
      <w:r/>
    </w:p>
    <w:p>
      <w:pPr>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15"/>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15"/>
        <w:ind w:firstLine="420"/>
        <w:spacing w:before="0" w:beforeAutospacing="0" w:after="0" w:afterAutospacing="0" w:line="0" w:lineRule="atLeast"/>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5"/>
        <w:ind w:firstLine="420"/>
        <w:spacing w:before="30"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2849880</wp:posOffset>
                </wp:positionH>
                <wp:positionV relativeFrom="paragraph">
                  <wp:posOffset>306070</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224.4pt;mso-position-horizontal:absolute;mso-position-vertical-relative:text;margin-top:24.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167640</wp:posOffset>
                </wp:positionH>
                <wp:positionV relativeFrom="paragraph">
                  <wp:posOffset>494030</wp:posOffset>
                </wp:positionV>
                <wp:extent cx="577215" cy="9207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76672;o:allowoverlap:true;o:allowincell:true;mso-position-horizontal-relative:text;margin-left:13.2pt;mso-position-horizontal:absolute;mso-position-vertical-relative:text;margin-top:38.9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2186305</wp:posOffset>
                </wp:positionH>
                <wp:positionV relativeFrom="paragraph">
                  <wp:posOffset>534670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72.2pt;mso-position-horizontal:absolute;mso-position-vertical-relative:text;margin-top:42.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3416300</wp:posOffset>
                </wp:positionH>
                <wp:positionV relativeFrom="paragraph">
                  <wp:posOffset>502920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5408;o:allowoverlap:true;o:allowincell:true;mso-position-horizontal-relative:text;margin-left:269.0pt;mso-position-horizontal:absolute;mso-position-vertical-relative:text;margin-top:39.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4050665</wp:posOffset>
                </wp:positionH>
                <wp:positionV relativeFrom="paragraph">
                  <wp:posOffset>311785</wp:posOffset>
                </wp:positionV>
                <wp:extent cx="597535" cy="11176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97535"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318.9pt;mso-position-horizontal:absolute;mso-position-vertical-relative:text;margin-top:24.5pt;mso-position-vertical:absolute;width:47.0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3564890</wp:posOffset>
                </wp:positionH>
                <wp:positionV relativeFrom="paragraph">
                  <wp:posOffset>72390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75648;o:allowoverlap:true;o:allowincell:true;mso-position-horizontal-relative:text;margin-left:280.7pt;mso-position-horizontal:absolute;mso-position-vertical-relative:text;margin-top:5.7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2176145</wp:posOffset>
                </wp:positionH>
                <wp:positionV relativeFrom="paragraph">
                  <wp:posOffset>48895</wp:posOffset>
                </wp:positionV>
                <wp:extent cx="616585" cy="9906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1658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4624;o:allowoverlap:true;o:allowincell:true;mso-position-horizontal-relative:text;margin-left:171.3pt;mso-position-horizontal:absolute;mso-position-vertical-relative:text;margin-top:3.8pt;mso-position-vertical:absolute;width:48.5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643890</wp:posOffset>
                </wp:positionH>
                <wp:positionV relativeFrom="paragraph">
                  <wp:posOffset>73025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3600;o:allowoverlap:true;o:allowincell:true;mso-position-horizontal-relative:text;margin-left:50.7pt;mso-position-horizontal:absolute;mso-position-vertical-relative:text;margin-top:5.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721"/>
          <w:rFonts w:hint="eastAsia"/>
          <w:i w:val="0"/>
          <w:u w:val="single"/>
          <w:shd w:val="clear" w:color="auto" w:fill="ffffff"/>
        </w:rPr>
        <w:t xml:space="preserve">（产品名称1）</w:t>
      </w:r>
      <w:r>
        <w:rPr>
          <w:rStyle w:val="721"/>
          <w:rFonts w:hint="eastAsia"/>
          <w:i w:val="0"/>
          <w:shd w:val="clear" w:color="auto" w:fill="ffffff"/>
          <w:vertAlign w:val="superscript"/>
        </w:rPr>
        <w:t xml:space="preserve">1</w:t>
      </w:r>
      <w:r>
        <w:rPr>
          <w:rFonts w:hint="eastAsia"/>
          <w:shd w:val="clear" w:color="auto" w:fill="ffffff"/>
        </w:rPr>
        <w:t xml:space="preserve">，生产厂为</w:t>
      </w:r>
      <w:r>
        <w:rPr>
          <w:rStyle w:val="721"/>
          <w:rFonts w:hint="eastAsia"/>
          <w:i w:val="0"/>
          <w:u w:val="single"/>
          <w:shd w:val="clear" w:color="auto" w:fill="ffffff"/>
        </w:rPr>
        <w:t xml:space="preserve">（厂名）</w:t>
      </w:r>
      <w:r>
        <w:rPr>
          <w:rStyle w:val="721"/>
          <w:rFonts w:hint="eastAsia"/>
          <w:i w:val="0"/>
          <w:shd w:val="clear" w:color="auto" w:fill="ffffff"/>
          <w:vertAlign w:val="superscript"/>
        </w:rPr>
        <w:t xml:space="preserve">2</w:t>
      </w:r>
      <w:r>
        <w:rPr>
          <w:rFonts w:hint="eastAsia"/>
          <w:shd w:val="clear" w:color="auto" w:fill="ffffff"/>
        </w:rPr>
        <w:t xml:space="preserve">，厂址为</w:t>
      </w:r>
      <w:r>
        <w:rPr>
          <w:rStyle w:val="721"/>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21"/>
          <w:rFonts w:hint="eastAsia"/>
          <w:i w:val="0"/>
          <w:u w:val="single"/>
          <w:shd w:val="clear" w:color="auto" w:fill="ffffff"/>
        </w:rPr>
        <w:t xml:space="preserve">（产品名称1） </w:t>
      </w:r>
      <w:r>
        <w:rPr>
          <w:rFonts w:hint="eastAsia"/>
          <w:shd w:val="clear" w:color="auto" w:fill="ffffff"/>
        </w:rPr>
        <w:t xml:space="preserve">的中国境内生产的组件成本占比≥</w:t>
      </w:r>
      <w:r>
        <w:rPr>
          <w:rStyle w:val="721"/>
          <w:rFonts w:hint="eastAsia"/>
          <w:i w:val="0"/>
          <w:u w:val="single"/>
          <w:shd w:val="clear" w:color="auto" w:fill="ffffff"/>
        </w:rPr>
        <w:t xml:space="preserve">（规定比例）</w:t>
      </w:r>
      <w:r>
        <w:rPr>
          <w:rStyle w:val="721"/>
          <w:rFonts w:hint="eastAsia"/>
          <w:i w:val="0"/>
          <w:shd w:val="clear" w:color="auto" w:fill="ffffff"/>
          <w:vertAlign w:val="superscript"/>
        </w:rPr>
        <w:t xml:space="preserve">3</w:t>
      </w:r>
      <w:r>
        <w:rPr>
          <w:rFonts w:hint="eastAsia"/>
          <w:shd w:val="clear" w:color="auto" w:fill="ffffff"/>
        </w:rPr>
        <w:t xml:space="preserve">。</w:t>
      </w:r>
      <w:r>
        <w:rPr>
          <w:rStyle w:val="721"/>
          <w:rFonts w:hint="eastAsia"/>
          <w:i w:val="0"/>
          <w:u w:val="single"/>
          <w:shd w:val="clear" w:color="auto" w:fill="ffffff"/>
        </w:rPr>
        <w:t xml:space="preserve">（产品名称1）</w:t>
      </w:r>
      <w:r>
        <w:rPr>
          <w:rFonts w:hint="eastAsia"/>
          <w:shd w:val="clear" w:color="auto" w:fill="ffffff"/>
        </w:rPr>
        <w:t xml:space="preserve">的</w:t>
      </w:r>
      <w:r>
        <w:rPr>
          <w:rStyle w:val="721"/>
          <w:rFonts w:hint="eastAsia"/>
          <w:i w:val="0"/>
          <w:u w:val="single"/>
          <w:shd w:val="clear" w:color="auto" w:fill="ffffff"/>
        </w:rPr>
        <w:t xml:space="preserve">（关键组件）</w:t>
      </w:r>
      <w:r>
        <w:rPr>
          <w:rStyle w:val="721"/>
          <w:rFonts w:hint="eastAsia"/>
          <w:i w:val="0"/>
          <w:shd w:val="clear" w:color="auto" w:fill="ffffff"/>
          <w:vertAlign w:val="superscript"/>
        </w:rPr>
        <w:t xml:space="preserve">4</w:t>
      </w:r>
      <w:r>
        <w:rPr>
          <w:rFonts w:hint="eastAsia"/>
          <w:shd w:val="clear" w:color="auto" w:fill="ffffff"/>
        </w:rPr>
        <w:t xml:space="preserve">在中国境内生产。</w:t>
      </w:r>
      <w:r>
        <w:rPr>
          <w:rStyle w:val="721"/>
          <w:rFonts w:hint="eastAsia"/>
          <w:i w:val="0"/>
          <w:u w:val="single"/>
          <w:shd w:val="clear" w:color="auto" w:fill="ffffff"/>
        </w:rPr>
        <w:t xml:space="preserve">（产品名称1）</w:t>
      </w:r>
      <w:r>
        <w:rPr>
          <w:rFonts w:hint="eastAsia"/>
          <w:shd w:val="clear" w:color="auto" w:fill="ffffff"/>
        </w:rPr>
        <w:t xml:space="preserve">的</w:t>
      </w:r>
      <w:r>
        <w:rPr>
          <w:rStyle w:val="721"/>
          <w:rFonts w:hint="eastAsia"/>
          <w:i w:val="0"/>
          <w:u w:val="single"/>
          <w:shd w:val="clear" w:color="auto" w:fill="ffffff"/>
        </w:rPr>
        <w:t xml:space="preserve">（关键工序）</w:t>
      </w:r>
      <w:r>
        <w:rPr>
          <w:rStyle w:val="721"/>
          <w:rFonts w:hint="eastAsia"/>
          <w:i w:val="0"/>
          <w:shd w:val="clear" w:color="auto" w:fill="ffffff"/>
          <w:vertAlign w:val="superscript"/>
        </w:rPr>
        <w:t xml:space="preserve">5</w:t>
      </w:r>
      <w:r>
        <w:rPr>
          <w:rFonts w:hint="eastAsia"/>
          <w:shd w:val="clear" w:color="auto" w:fill="ffffff"/>
        </w:rPr>
        <w:t xml:space="preserve">在中国境内完成。</w:t>
      </w:r>
      <w:r/>
    </w:p>
    <w:p>
      <w:pPr>
        <w:pStyle w:val="715"/>
        <w:ind w:firstLine="420"/>
        <w:spacing w:before="30"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1866265</wp:posOffset>
                </wp:positionH>
                <wp:positionV relativeFrom="paragraph">
                  <wp:posOffset>493395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146.9pt;mso-position-horizontal:absolute;mso-position-vertical-relative:text;margin-top:38.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2681605</wp:posOffset>
                </wp:positionH>
                <wp:positionV relativeFrom="paragraph">
                  <wp:posOffset>226060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1312;o:allowoverlap:true;o:allowincell:true;mso-position-horizontal-relative:text;margin-left:211.1pt;mso-position-horizontal:absolute;mso-position-vertical-relative:text;margin-top:17.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4794885</wp:posOffset>
                </wp:positionH>
                <wp:positionV relativeFrom="paragraph">
                  <wp:posOffset>273685</wp:posOffset>
                </wp:positionV>
                <wp:extent cx="591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91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377.5pt;mso-position-horizontal:absolute;mso-position-vertical-relative:text;margin-top:21.6pt;mso-position-vertical:absolute;width:4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3750945</wp:posOffset>
                </wp:positionH>
                <wp:positionV relativeFrom="paragraph">
                  <wp:posOffset>253365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295.3pt;mso-position-horizontal:absolute;mso-position-vertical-relative:text;margin-top:1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2900045</wp:posOffset>
                </wp:positionH>
                <wp:positionV relativeFrom="paragraph">
                  <wp:posOffset>487045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2576;o:allowoverlap:true;o:allowincell:true;mso-position-horizontal-relative:text;margin-left:228.3pt;mso-position-horizontal:absolute;mso-position-vertical-relative:text;margin-top:38.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2108200</wp:posOffset>
                </wp:positionH>
                <wp:positionV relativeFrom="paragraph">
                  <wp:posOffset>64135</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66.0pt;mso-position-horizontal:absolute;mso-position-vertical-relative:text;margin-top:5.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3527425</wp:posOffset>
                </wp:positionH>
                <wp:positionV relativeFrom="paragraph">
                  <wp:posOffset>42545</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0528;o:allowoverlap:true;o:allowincell:true;mso-position-horizontal-relative:text;margin-left:277.8pt;mso-position-horizontal:absolute;mso-position-vertical-relative:text;margin-top:3.3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598805</wp:posOffset>
                </wp:positionH>
                <wp:positionV relativeFrom="paragraph">
                  <wp:posOffset>67310</wp:posOffset>
                </wp:positionV>
                <wp:extent cx="720725" cy="8572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20724"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8480;o:allowoverlap:true;o:allowincell:true;mso-position-horizontal-relative:text;margin-left:47.1pt;mso-position-horizontal:absolute;mso-position-vertical-relative:text;margin-top:5.3pt;mso-position-vertical:absolute;width:56.8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2.</w:t>
      </w:r>
      <w:r>
        <w:rPr>
          <w:rStyle w:val="721"/>
          <w:rFonts w:hint="eastAsia"/>
          <w:i w:val="0"/>
          <w:u w:val="single"/>
          <w:shd w:val="clear" w:color="auto" w:fill="ffffff"/>
        </w:rPr>
        <w:t xml:space="preserve">（产品名称2）</w:t>
      </w:r>
      <w:r>
        <w:rPr>
          <w:rFonts w:hint="eastAsia"/>
          <w:shd w:val="clear" w:color="auto" w:fill="ffffff"/>
        </w:rPr>
        <w:t xml:space="preserve">，生产厂为</w:t>
      </w:r>
      <w:r>
        <w:rPr>
          <w:rStyle w:val="721"/>
          <w:rFonts w:hint="eastAsia"/>
          <w:i w:val="0"/>
          <w:u w:val="single"/>
          <w:shd w:val="clear" w:color="auto" w:fill="ffffff"/>
        </w:rPr>
        <w:t xml:space="preserve">（厂名）</w:t>
      </w:r>
      <w:r>
        <w:rPr>
          <w:rFonts w:hint="eastAsia"/>
          <w:shd w:val="clear" w:color="auto" w:fill="ffffff"/>
        </w:rPr>
        <w:t xml:space="preserve">，厂址为</w:t>
      </w:r>
      <w:r>
        <w:rPr>
          <w:rStyle w:val="721"/>
          <w:rFonts w:hint="eastAsia"/>
          <w:i w:val="0"/>
          <w:u w:val="single"/>
          <w:shd w:val="clear" w:color="auto" w:fill="ffffff"/>
        </w:rPr>
        <w:t xml:space="preserve">（生产厂址）</w:t>
      </w:r>
      <w:r>
        <w:rPr>
          <w:rFonts w:hint="eastAsia"/>
          <w:shd w:val="clear" w:color="auto" w:fill="ffffff"/>
        </w:rPr>
        <w:t xml:space="preserve">。</w:t>
      </w:r>
      <w:r>
        <w:rPr>
          <w:rStyle w:val="721"/>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721"/>
          <w:rFonts w:hint="eastAsia"/>
          <w:i w:val="0"/>
          <w:u w:val="single"/>
          <w:shd w:val="clear" w:color="auto" w:fill="ffffff"/>
        </w:rPr>
        <w:t xml:space="preserve">（规定比例）</w:t>
      </w:r>
      <w:r>
        <w:rPr>
          <w:rFonts w:hint="eastAsia"/>
          <w:shd w:val="clear" w:color="auto" w:fill="ffffff"/>
        </w:rPr>
        <w:t xml:space="preserve">。</w:t>
      </w:r>
      <w:r>
        <w:rPr>
          <w:rStyle w:val="721"/>
          <w:rFonts w:hint="eastAsia"/>
          <w:i w:val="0"/>
          <w:u w:val="single"/>
          <w:shd w:val="clear" w:color="auto" w:fill="ffffff"/>
        </w:rPr>
        <w:t xml:space="preserve">（产品名称2）</w:t>
      </w:r>
      <w:r>
        <w:rPr>
          <w:rFonts w:hint="eastAsia"/>
          <w:shd w:val="clear" w:color="auto" w:fill="ffffff"/>
        </w:rPr>
        <w:t xml:space="preserve">的</w:t>
      </w:r>
      <w:r>
        <w:rPr>
          <w:rStyle w:val="721"/>
          <w:rFonts w:hint="eastAsia"/>
          <w:i w:val="0"/>
          <w:u w:val="single"/>
          <w:shd w:val="clear" w:color="auto" w:fill="ffffff"/>
        </w:rPr>
        <w:t xml:space="preserve">（关键组件）</w:t>
      </w:r>
      <w:r>
        <w:rPr>
          <w:rFonts w:hint="eastAsia"/>
          <w:shd w:val="clear" w:color="auto" w:fill="ffffff"/>
        </w:rPr>
        <w:t xml:space="preserve">在中国境内生产。</w:t>
      </w:r>
      <w:r>
        <w:rPr>
          <w:rStyle w:val="721"/>
          <w:rFonts w:hint="eastAsia"/>
          <w:i w:val="0"/>
          <w:u w:val="single"/>
          <w:shd w:val="clear" w:color="auto" w:fill="ffffff"/>
        </w:rPr>
        <w:t xml:space="preserve">（产品名称1）</w:t>
      </w:r>
      <w:r>
        <w:rPr>
          <w:rFonts w:hint="eastAsia"/>
          <w:shd w:val="clear" w:color="auto" w:fill="ffffff"/>
        </w:rPr>
        <w:t xml:space="preserve">的</w:t>
      </w:r>
      <w:r>
        <w:rPr>
          <w:rStyle w:val="721"/>
          <w:rFonts w:hint="eastAsia"/>
          <w:i w:val="0"/>
          <w:u w:val="single"/>
          <w:shd w:val="clear" w:color="auto" w:fill="ffffff"/>
        </w:rPr>
        <w:t xml:space="preserve">（关键工序）</w:t>
      </w:r>
      <w:r>
        <w:rPr>
          <w:rFonts w:hint="eastAsia"/>
          <w:shd w:val="clear" w:color="auto" w:fill="ffffff"/>
        </w:rPr>
        <w:t xml:space="preserve">在中国境内完成。</w:t>
      </w:r>
      <w:r/>
    </w:p>
    <w:p>
      <w:pPr>
        <w:pStyle w:val="715"/>
        <w:ind w:firstLine="420"/>
        <w:spacing w:before="30" w:beforeAutospacing="0" w:after="30" w:afterAutospacing="0" w:line="0" w:lineRule="atLeast"/>
      </w:pPr>
      <w:r>
        <w:rPr>
          <w:rFonts w:hint="eastAsia"/>
          <w:shd w:val="clear" w:color="auto" w:fill="ffffff"/>
        </w:rPr>
        <w:t xml:space="preserve">……</w:t>
      </w:r>
      <w:r/>
    </w:p>
    <w:p>
      <w:pPr>
        <w:pStyle w:val="715"/>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715"/>
        <w:spacing w:before="30" w:beforeAutospacing="0" w:after="30" w:afterAutospacing="0" w:line="0" w:lineRule="atLeast"/>
      </w:pPr>
      <w:r/>
      <w:r/>
    </w:p>
    <w:p>
      <w:pPr>
        <w:pStyle w:val="715"/>
        <w:ind w:right="480" w:firstLine="3720"/>
        <w:spacing w:before="30" w:beforeAutospacing="0" w:after="30" w:afterAutospacing="0" w:line="0" w:lineRule="atLeast"/>
      </w:pPr>
      <w:r>
        <w:rPr>
          <w:rFonts w:hint="eastAsia"/>
          <w:shd w:val="clear" w:color="auto" w:fill="ffffff"/>
        </w:rPr>
        <w:t xml:space="preserve">公司（单位）名称（盖章）：　        </w:t>
      </w:r>
      <w:r/>
    </w:p>
    <w:p>
      <w:pPr>
        <w:pStyle w:val="715"/>
        <w:jc w:val="center"/>
        <w:spacing w:before="30" w:beforeAutospacing="0" w:after="30" w:afterAutospacing="0" w:line="0" w:lineRule="atLeast"/>
      </w:pPr>
      <w:r>
        <w:rPr>
          <w:rFonts w:hint="eastAsia"/>
          <w:shd w:val="clear" w:color="auto" w:fill="ffffff"/>
        </w:rPr>
        <w:t xml:space="preserve">                                日期：　   年　  月　  日         </w:t>
      </w:r>
      <w:r/>
    </w:p>
    <w:p>
      <w:pPr>
        <w:pStyle w:val="715"/>
        <w:spacing w:before="30" w:beforeAutospacing="0" w:after="30" w:afterAutospacing="0" w:line="0" w:lineRule="atLeast"/>
      </w:pPr>
      <w:r>
        <w:rPr>
          <w:rFonts w:hint="eastAsia"/>
          <w:shd w:val="clear" w:color="auto" w:fill="ffffff"/>
        </w:rPr>
        <w:t xml:space="preserve">__________________</w:t>
      </w:r>
      <w:r/>
    </w:p>
    <w:p>
      <w:pPr>
        <w:pStyle w:val="715"/>
        <w:spacing w:before="30" w:beforeAutospacing="0" w:after="30" w:afterAutospacing="0" w:line="0" w:lineRule="atLeast"/>
      </w:pPr>
      <w:r>
        <w:rPr>
          <w:rFonts w:hint="eastAsia"/>
          <w:shd w:val="clear" w:color="auto" w:fill="ffffff"/>
        </w:rPr>
        <w:t xml:space="preserve">1.产品如有型号，请在“产品名称”栏一并填写。</w:t>
      </w:r>
      <w:r/>
    </w:p>
    <w:p>
      <w:pPr>
        <w:pStyle w:val="715"/>
        <w:spacing w:before="30" w:beforeAutospacing="0" w:after="30" w:afterAutospacing="0" w:line="0" w:lineRule="atLeast"/>
      </w:pPr>
      <w:r>
        <w:rPr>
          <w:rFonts w:hint="eastAsia"/>
          <w:shd w:val="clear" w:color="auto" w:fill="ffffff"/>
        </w:rPr>
        <w:t xml:space="preserve">2.生产厂名与厂址应与生产厂营业执照载明的相关信息保持一致。</w:t>
      </w:r>
      <w:r/>
    </w:p>
    <w:p>
      <w:pPr>
        <w:pStyle w:val="715"/>
        <w:spacing w:before="30" w:beforeAutospacing="0" w:after="30" w:afterAutospacing="0" w:line="0" w:lineRule="atLeast"/>
      </w:pPr>
      <w:r>
        <w:rPr>
          <w:rFonts w:hint="eastAsia"/>
          <w:shd w:val="clear" w:color="auto" w:fill="ffffff"/>
        </w:rPr>
        <w:t xml:space="preserve">3.该产品的中国境内生产的组件成本占比相关要求实施前，“规定比例”栏可不填，下同。</w:t>
      </w:r>
      <w:r/>
    </w:p>
    <w:p>
      <w:pPr>
        <w:pStyle w:val="715"/>
        <w:spacing w:before="30" w:beforeAutospacing="0" w:after="30" w:afterAutospacing="0" w:line="0" w:lineRule="atLeast"/>
      </w:pPr>
      <w:r>
        <w:rPr>
          <w:rFonts w:hint="eastAsia"/>
          <w:shd w:val="clear" w:color="auto" w:fill="ffffff"/>
        </w:rPr>
        <w:t xml:space="preserve">4.该产品的关键组件要求实施前，“关键组件”栏可不填，下同。</w:t>
      </w:r>
      <w:r/>
    </w:p>
    <w:p>
      <w:pPr>
        <w:pStyle w:val="715"/>
        <w:spacing w:before="30" w:beforeAutospacing="0" w:after="30" w:afterAutospacing="0" w:line="0" w:lineRule="atLeast"/>
        <w:rPr>
          <w:shd w:val="clear" w:color="auto" w:fill="ffffff"/>
        </w:rPr>
      </w:pPr>
      <w:r>
        <w:rPr>
          <w:rFonts w:hint="eastAsia"/>
          <w:shd w:val="clear" w:color="auto" w:fill="ffffff"/>
        </w:rPr>
        <w:t xml:space="preserve">5.该产品的关键工序要求实施前，“关键工序”栏可不填，下同。</w:t>
      </w:r>
      <w:r/>
    </w:p>
    <w:p>
      <w:pPr>
        <w:rPr>
          <w:rFonts w:ascii="宋体" w:hAnsi="宋体" w:eastAsia="宋体" w:cs="宋体"/>
          <w:b/>
          <w:bCs/>
          <w:sz w:val="24"/>
          <w:szCs w:val="24"/>
        </w:rPr>
      </w:pPr>
      <w:r>
        <w:rPr>
          <w:rFonts w:hint="eastAsia" w:ascii="宋体" w:hAnsi="宋体" w:eastAsia="宋体" w:cs="宋体"/>
          <w:sz w:val="24"/>
          <w:szCs w:val="24"/>
          <w:shd w:val="clear" w:color="auto" w:fill="ffffff"/>
        </w:rPr>
        <w:t xml:space="preserve">6.用</w:t>
      </w:r>
      <w:r>
        <w:rPr>
          <w:rFonts w:hint="eastAsia" w:ascii="宋体" w:hAnsi="宋体" w:eastAsia="宋体" w:cs="宋体"/>
          <w:sz w:val="24"/>
          <w:szCs w:val="24"/>
          <w:shd w:val="clear" w:color="auto" w:fill="ffffff"/>
        </w:rPr>
        <w:t xml:space="preserve">斜线划除的</w:t>
      </w:r>
      <w:r>
        <w:rPr>
          <w:rFonts w:hint="eastAsia" w:ascii="宋体" w:hAnsi="宋体" w:eastAsia="宋体" w:cs="宋体"/>
          <w:sz w:val="24"/>
          <w:szCs w:val="24"/>
          <w:shd w:val="clear" w:color="auto" w:fill="ffffff"/>
        </w:rPr>
        <w:t xml:space="preserve">地方无需填写。</w:t>
      </w:r>
      <w:r/>
    </w:p>
    <w:p>
      <w:pPr>
        <w:pStyle w:val="717"/>
        <w:ind w:firstLine="0"/>
        <w:rPr>
          <w:rFonts w:hAnsi="宋体" w:cs="Times New Roman"/>
          <w:b/>
          <w:bCs/>
          <w:sz w:val="24"/>
          <w:szCs w:val="24"/>
        </w:rPr>
      </w:pPr>
      <w:r>
        <w:rPr>
          <w:rFonts w:hAnsi="宋体" w:cs="Times New Roman"/>
          <w:b/>
          <w:bCs/>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w:t>
      </w:r>
      <w:r>
        <w:rPr>
          <w:rFonts w:hint="eastAsia" w:ascii="宋体" w:hAnsi="宋体" w:eastAsia="宋体" w:cs="Times New Roman"/>
          <w:color w:val="000000"/>
          <w:sz w:val="24"/>
          <w:szCs w:val="24"/>
        </w:rPr>
        <w:t xml:space="preserve">质疑函应按</w:t>
      </w:r>
      <w:r>
        <w:rPr>
          <w:rFonts w:hint="eastAsia" w:ascii="宋体" w:hAnsi="宋体" w:eastAsia="宋体" w:cs="Times New Roman"/>
          <w:color w:val="000000"/>
          <w:sz w:val="24"/>
          <w:szCs w:val="24"/>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w:t>
      </w:r>
      <w:r>
        <w:rPr>
          <w:rFonts w:hint="eastAsia" w:ascii="宋体" w:hAnsi="宋体" w:eastAsia="宋体" w:cs="Times New Roman"/>
          <w:b/>
          <w:color w:val="ff0000"/>
          <w:sz w:val="24"/>
          <w:szCs w:val="24"/>
        </w:rPr>
        <w:t xml:space="preserve">质疑函应附</w:t>
      </w:r>
      <w:r>
        <w:rPr>
          <w:rFonts w:hint="eastAsia" w:ascii="宋体" w:hAnsi="宋体" w:eastAsia="宋体" w:cs="Times New Roman"/>
          <w:b/>
          <w:color w:val="ff0000"/>
          <w:sz w:val="24"/>
          <w:szCs w:val="24"/>
        </w:rPr>
        <w:t xml:space="preserve">自然人身份证明复印件并由本人签字；质疑供应商为法人或者其他组织的，</w:t>
      </w:r>
      <w:r>
        <w:rPr>
          <w:rFonts w:hint="eastAsia" w:ascii="宋体" w:hAnsi="宋体" w:eastAsia="宋体" w:cs="Times New Roman"/>
          <w:b/>
          <w:color w:val="ff0000"/>
          <w:sz w:val="24"/>
          <w:szCs w:val="24"/>
        </w:rPr>
        <w:t xml:space="preserve">质疑函应附</w:t>
      </w:r>
      <w:r>
        <w:rPr>
          <w:rFonts w:hint="eastAsia" w:ascii="宋体" w:hAnsi="宋体" w:eastAsia="宋体" w:cs="Times New Roman"/>
          <w:b/>
          <w:color w:val="ff0000"/>
          <w:sz w:val="24"/>
          <w:szCs w:val="24"/>
        </w:rPr>
        <w:t xml:space="preserve">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Noto Sans">
    <w:panose1 w:val="020B0502040504020204"/>
  </w:font>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MS Mincho">
    <w:panose1 w:val="020206030504050903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r/>
    <w:r/>
  </w:p>
  <w:p>
    <w:pPr>
      <w:pStyle w:val="7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0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character" w:styleId="34">
    <w:name w:val="Title Char"/>
    <w:basedOn w:val="690"/>
    <w:link w:val="716"/>
    <w:uiPriority w:val="10"/>
    <w:rPr>
      <w:sz w:val="48"/>
      <w:szCs w:val="48"/>
    </w:rPr>
  </w:style>
  <w:style w:type="character" w:styleId="36">
    <w:name w:val="Subtitle Char"/>
    <w:basedOn w:val="690"/>
    <w:link w:val="709"/>
    <w:uiPriority w:val="11"/>
    <w:rPr>
      <w:sz w:val="24"/>
      <w:szCs w:val="24"/>
    </w:rPr>
  </w:style>
  <w:style w:type="character" w:styleId="38">
    <w:name w:val="Quote Char"/>
    <w:link w:val="740"/>
    <w:uiPriority w:val="29"/>
    <w:rPr>
      <w:i/>
    </w:rPr>
  </w:style>
  <w:style w:type="character" w:styleId="40">
    <w:name w:val="Intense Quote Char"/>
    <w:link w:val="742"/>
    <w:uiPriority w:val="30"/>
    <w:rPr>
      <w:i/>
    </w:rPr>
  </w:style>
  <w:style w:type="character" w:styleId="175">
    <w:name w:val="Footnote Text Char"/>
    <w:link w:val="710"/>
    <w:uiPriority w:val="99"/>
    <w:rPr>
      <w:sz w:val="18"/>
    </w:rPr>
  </w:style>
  <w:style w:type="character" w:styleId="178">
    <w:name w:val="Endnote Text Char"/>
    <w:link w:val="703"/>
    <w:uiPriority w:val="99"/>
    <w:rPr>
      <w:sz w:val="20"/>
    </w:rPr>
  </w:style>
  <w:style w:type="paragraph" w:styleId="189">
    <w:name w:val="TOC Heading"/>
    <w:uiPriority w:val="39"/>
    <w:unhideWhenUsed/>
  </w:style>
  <w:style w:type="paragraph" w:styleId="680" w:default="1">
    <w:name w:val="Normal"/>
    <w:qFormat/>
    <w:pPr>
      <w:jc w:val="both"/>
      <w:widowControl w:val="off"/>
    </w:pPr>
    <w:rPr>
      <w:rFonts w:asciiTheme="minorHAnsi" w:hAnsiTheme="minorHAnsi" w:eastAsiaTheme="minorEastAsia" w:cstheme="minorBidi"/>
      <w:sz w:val="21"/>
      <w:szCs w:val="22"/>
    </w:rPr>
  </w:style>
  <w:style w:type="paragraph" w:styleId="681">
    <w:name w:val="Heading 1"/>
    <w:basedOn w:val="680"/>
    <w:next w:val="680"/>
    <w:link w:val="877"/>
    <w:uiPriority w:val="9"/>
    <w:qFormat/>
    <w:pPr>
      <w:keepLines/>
      <w:keepNext/>
      <w:spacing w:before="340" w:after="330" w:line="578" w:lineRule="auto"/>
      <w:outlineLvl w:val="0"/>
    </w:pPr>
    <w:rPr>
      <w:b/>
      <w:bCs/>
      <w:sz w:val="44"/>
      <w:szCs w:val="44"/>
    </w:rPr>
  </w:style>
  <w:style w:type="paragraph" w:styleId="682">
    <w:name w:val="Heading 2"/>
    <w:basedOn w:val="680"/>
    <w:next w:val="680"/>
    <w:link w:val="87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3">
    <w:name w:val="Heading 3"/>
    <w:basedOn w:val="680"/>
    <w:next w:val="680"/>
    <w:link w:val="880"/>
    <w:uiPriority w:val="9"/>
    <w:unhideWhenUsed/>
    <w:qFormat/>
    <w:pPr>
      <w:keepLines/>
      <w:keepNext/>
      <w:spacing w:before="260" w:after="260" w:line="416" w:lineRule="auto"/>
      <w:outlineLvl w:val="2"/>
    </w:pPr>
    <w:rPr>
      <w:b/>
      <w:bCs/>
      <w:sz w:val="32"/>
      <w:szCs w:val="32"/>
    </w:rPr>
  </w:style>
  <w:style w:type="paragraph" w:styleId="684">
    <w:name w:val="Heading 4"/>
    <w:basedOn w:val="680"/>
    <w:next w:val="680"/>
    <w:link w:val="73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31"/>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32"/>
    <w:uiPriority w:val="9"/>
    <w:unhideWhenUsed/>
    <w:qFormat/>
    <w:pPr>
      <w:keepLines/>
      <w:keepNext/>
      <w:spacing w:before="320" w:after="200"/>
      <w:outlineLvl w:val="5"/>
    </w:pPr>
    <w:rPr>
      <w:rFonts w:ascii="Arial" w:hAnsi="Arial" w:eastAsia="Arial" w:cs="Arial"/>
      <w:b/>
      <w:bCs/>
      <w:sz w:val="22"/>
    </w:rPr>
  </w:style>
  <w:style w:type="paragraph" w:styleId="687">
    <w:name w:val="Heading 7"/>
    <w:basedOn w:val="680"/>
    <w:next w:val="680"/>
    <w:link w:val="733"/>
    <w:uiPriority w:val="9"/>
    <w:unhideWhenUsed/>
    <w:qFormat/>
    <w:pPr>
      <w:keepLines/>
      <w:keepNext/>
      <w:spacing w:before="320" w:after="200"/>
      <w:outlineLvl w:val="6"/>
    </w:pPr>
    <w:rPr>
      <w:rFonts w:ascii="Arial" w:hAnsi="Arial" w:eastAsia="Arial" w:cs="Arial"/>
      <w:b/>
      <w:bCs/>
      <w:i/>
      <w:iCs/>
      <w:sz w:val="22"/>
    </w:rPr>
  </w:style>
  <w:style w:type="paragraph" w:styleId="688">
    <w:name w:val="Heading 8"/>
    <w:basedOn w:val="680"/>
    <w:next w:val="680"/>
    <w:link w:val="734"/>
    <w:uiPriority w:val="9"/>
    <w:unhideWhenUsed/>
    <w:qFormat/>
    <w:pPr>
      <w:keepLines/>
      <w:keepNext/>
      <w:spacing w:before="320" w:after="200"/>
      <w:outlineLvl w:val="7"/>
    </w:pPr>
    <w:rPr>
      <w:rFonts w:ascii="Arial" w:hAnsi="Arial" w:eastAsia="Arial" w:cs="Arial"/>
      <w:i/>
      <w:iCs/>
      <w:sz w:val="22"/>
    </w:rPr>
  </w:style>
  <w:style w:type="paragraph" w:styleId="689">
    <w:name w:val="Heading 9"/>
    <w:basedOn w:val="680"/>
    <w:next w:val="680"/>
    <w:link w:val="735"/>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style>
  <w:style w:type="table" w:styleId="691" w:default="1">
    <w:name w:val="Normal Table"/>
    <w:uiPriority w:val="99"/>
    <w:semiHidden/>
    <w:unhideWhenUsed/>
    <w:qFormat/>
    <w:tblPr>
      <w:tblInd w:w="0" w:type="dxa"/>
      <w:tblCellMar>
        <w:left w:w="108" w:type="dxa"/>
        <w:top w:w="0" w:type="dxa"/>
        <w:right w:w="108" w:type="dxa"/>
        <w:bottom w:w="0" w:type="dxa"/>
      </w:tblCellMar>
    </w:tblPr>
  </w:style>
  <w:style w:type="numbering" w:styleId="692" w:default="1">
    <w:name w:val="No List"/>
    <w:uiPriority w:val="99"/>
    <w:semiHidden/>
    <w:unhideWhenUsed/>
  </w:style>
  <w:style w:type="paragraph" w:styleId="693">
    <w:name w:val="toc 7"/>
    <w:basedOn w:val="680"/>
    <w:next w:val="680"/>
    <w:uiPriority w:val="39"/>
    <w:unhideWhenUsed/>
    <w:qFormat/>
    <w:pPr>
      <w:ind w:left="1701"/>
      <w:spacing w:after="57"/>
    </w:pPr>
  </w:style>
  <w:style w:type="paragraph" w:styleId="694">
    <w:name w:val="Caption"/>
    <w:basedOn w:val="680"/>
    <w:next w:val="680"/>
    <w:uiPriority w:val="35"/>
    <w:semiHidden/>
    <w:unhideWhenUsed/>
    <w:qFormat/>
    <w:pPr>
      <w:spacing w:line="276" w:lineRule="auto"/>
    </w:pPr>
    <w:rPr>
      <w:b/>
      <w:bCs/>
      <w:color w:val="4f81bd" w:themeColor="accent1"/>
      <w:sz w:val="18"/>
      <w:szCs w:val="18"/>
    </w:rPr>
  </w:style>
  <w:style w:type="paragraph" w:styleId="695">
    <w:name w:val="Document Map"/>
    <w:basedOn w:val="680"/>
    <w:link w:val="878"/>
    <w:uiPriority w:val="99"/>
    <w:semiHidden/>
    <w:unhideWhenUsed/>
    <w:qFormat/>
    <w:rPr>
      <w:rFonts w:ascii="宋体" w:eastAsia="宋体"/>
      <w:sz w:val="18"/>
      <w:szCs w:val="18"/>
    </w:rPr>
  </w:style>
  <w:style w:type="paragraph" w:styleId="696">
    <w:name w:val="annotation text"/>
    <w:basedOn w:val="680"/>
    <w:link w:val="882"/>
    <w:qFormat/>
    <w:pPr>
      <w:ind w:firstLine="922"/>
      <w:jc w:val="left"/>
      <w:spacing w:line="360" w:lineRule="auto"/>
    </w:pPr>
    <w:rPr>
      <w:rFonts w:ascii="Times New Roman" w:hAnsi="Times New Roman" w:eastAsia="宋体" w:cs="Times New Roman"/>
      <w:szCs w:val="24"/>
    </w:rPr>
  </w:style>
  <w:style w:type="paragraph" w:styleId="697">
    <w:name w:val="Body Text"/>
    <w:basedOn w:val="680"/>
    <w:qFormat/>
    <w:pPr>
      <w:ind w:firstLine="2560"/>
    </w:p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Plain Text"/>
    <w:basedOn w:val="680"/>
    <w:link w:val="886"/>
    <w:qFormat/>
    <w:rPr>
      <w:rFonts w:ascii="宋体" w:hAnsi="Courier New" w:eastAsia="宋体" w:cs="Times New Roman"/>
      <w:szCs w:val="20"/>
    </w:rPr>
  </w:style>
  <w:style w:type="paragraph" w:styleId="701">
    <w:name w:val="toc 8"/>
    <w:basedOn w:val="680"/>
    <w:next w:val="680"/>
    <w:uiPriority w:val="39"/>
    <w:unhideWhenUsed/>
    <w:qFormat/>
    <w:pPr>
      <w:ind w:left="1984"/>
      <w:spacing w:after="57"/>
    </w:pPr>
  </w:style>
  <w:style w:type="paragraph" w:styleId="702">
    <w:name w:val="Date"/>
    <w:basedOn w:val="680"/>
    <w:next w:val="680"/>
    <w:link w:val="881"/>
    <w:uiPriority w:val="99"/>
    <w:semiHidden/>
    <w:unhideWhenUsed/>
    <w:qFormat/>
    <w:pPr>
      <w:ind w:left="100"/>
    </w:pPr>
  </w:style>
  <w:style w:type="paragraph" w:styleId="703">
    <w:name w:val="endnote text"/>
    <w:basedOn w:val="680"/>
    <w:link w:val="873"/>
    <w:uiPriority w:val="99"/>
    <w:semiHidden/>
    <w:unhideWhenUsed/>
    <w:qFormat/>
    <w:rPr>
      <w:sz w:val="20"/>
    </w:rPr>
  </w:style>
  <w:style w:type="paragraph" w:styleId="704">
    <w:name w:val="Balloon Text"/>
    <w:basedOn w:val="680"/>
    <w:link w:val="883"/>
    <w:uiPriority w:val="99"/>
    <w:semiHidden/>
    <w:unhideWhenUsed/>
    <w:qFormat/>
    <w:rPr>
      <w:sz w:val="18"/>
      <w:szCs w:val="18"/>
    </w:rPr>
  </w:style>
  <w:style w:type="paragraph" w:styleId="705">
    <w:name w:val="Footer"/>
    <w:basedOn w:val="680"/>
    <w:link w:val="876"/>
    <w:uiPriority w:val="99"/>
    <w:unhideWhenUsed/>
    <w:qFormat/>
    <w:pPr>
      <w:jc w:val="left"/>
      <w:tabs>
        <w:tab w:val="center" w:pos="4153" w:leader="none"/>
        <w:tab w:val="right" w:pos="8306" w:leader="none"/>
      </w:tabs>
    </w:pPr>
    <w:rPr>
      <w:sz w:val="18"/>
      <w:szCs w:val="18"/>
    </w:rPr>
  </w:style>
  <w:style w:type="paragraph" w:styleId="706">
    <w:name w:val="Header"/>
    <w:basedOn w:val="680"/>
    <w:link w:val="87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0"/>
    <w:next w:val="680"/>
    <w:uiPriority w:val="39"/>
    <w:unhideWhenUsed/>
    <w:qFormat/>
  </w:style>
  <w:style w:type="paragraph" w:styleId="708">
    <w:name w:val="toc 4"/>
    <w:basedOn w:val="680"/>
    <w:next w:val="680"/>
    <w:uiPriority w:val="39"/>
    <w:unhideWhenUsed/>
    <w:qFormat/>
    <w:pPr>
      <w:ind w:left="850"/>
      <w:spacing w:after="57"/>
    </w:pPr>
  </w:style>
  <w:style w:type="paragraph" w:styleId="709">
    <w:name w:val="Subtitle"/>
    <w:basedOn w:val="680"/>
    <w:next w:val="680"/>
    <w:link w:val="739"/>
    <w:uiPriority w:val="11"/>
    <w:qFormat/>
    <w:pPr>
      <w:spacing w:before="200" w:after="200"/>
    </w:pPr>
    <w:rPr>
      <w:sz w:val="24"/>
      <w:szCs w:val="24"/>
    </w:rPr>
  </w:style>
  <w:style w:type="paragraph" w:styleId="710">
    <w:name w:val="footnote text"/>
    <w:basedOn w:val="680"/>
    <w:link w:val="872"/>
    <w:uiPriority w:val="99"/>
    <w:semiHidden/>
    <w:unhideWhenUsed/>
    <w:qFormat/>
    <w:pPr>
      <w:spacing w:after="40"/>
    </w:pPr>
    <w:rPr>
      <w:sz w:val="18"/>
    </w:rPr>
  </w:style>
  <w:style w:type="paragraph" w:styleId="711">
    <w:name w:val="toc 6"/>
    <w:basedOn w:val="680"/>
    <w:next w:val="680"/>
    <w:uiPriority w:val="39"/>
    <w:unhideWhenUsed/>
    <w:qFormat/>
    <w:pPr>
      <w:ind w:left="1417"/>
      <w:spacing w:after="57"/>
    </w:pPr>
  </w:style>
  <w:style w:type="paragraph" w:styleId="712">
    <w:name w:val="table of figures"/>
    <w:basedOn w:val="680"/>
    <w:next w:val="680"/>
    <w:uiPriority w:val="99"/>
    <w:unhideWhenUsed/>
    <w:qFormat/>
  </w:style>
  <w:style w:type="paragraph" w:styleId="713">
    <w:name w:val="toc 2"/>
    <w:basedOn w:val="680"/>
    <w:next w:val="680"/>
    <w:uiPriority w:val="39"/>
    <w:unhideWhenUsed/>
    <w:qFormat/>
    <w:pPr>
      <w:ind w:left="283"/>
      <w:spacing w:after="57"/>
    </w:pPr>
  </w:style>
  <w:style w:type="paragraph" w:styleId="714">
    <w:name w:val="toc 9"/>
    <w:basedOn w:val="680"/>
    <w:next w:val="680"/>
    <w:uiPriority w:val="39"/>
    <w:unhideWhenUsed/>
    <w:qFormat/>
    <w:pPr>
      <w:ind w:left="2268"/>
      <w:spacing w:after="57"/>
    </w:pPr>
  </w:style>
  <w:style w:type="paragraph" w:styleId="715">
    <w:name w:val="Normal (Web)"/>
    <w:basedOn w:val="680"/>
    <w:qFormat/>
    <w:pPr>
      <w:jc w:val="left"/>
      <w:spacing w:before="100" w:beforeAutospacing="1" w:after="100" w:afterAutospacing="1"/>
      <w:widowControl/>
    </w:pPr>
    <w:rPr>
      <w:rFonts w:ascii="宋体" w:hAnsi="宋体" w:eastAsia="宋体" w:cs="宋体"/>
      <w:sz w:val="24"/>
      <w:szCs w:val="24"/>
    </w:rPr>
  </w:style>
  <w:style w:type="paragraph" w:styleId="716">
    <w:name w:val="Title"/>
    <w:basedOn w:val="680"/>
    <w:next w:val="680"/>
    <w:link w:val="738"/>
    <w:uiPriority w:val="10"/>
    <w:qFormat/>
    <w:pPr>
      <w:contextualSpacing/>
      <w:spacing w:before="300" w:after="200"/>
    </w:pPr>
    <w:rPr>
      <w:sz w:val="48"/>
      <w:szCs w:val="48"/>
    </w:rPr>
  </w:style>
  <w:style w:type="paragraph" w:styleId="717">
    <w:name w:val="Body Text First Indent"/>
    <w:basedOn w:val="697"/>
    <w:uiPriority w:val="99"/>
    <w:semiHidden/>
    <w:unhideWhenUsed/>
    <w:qFormat/>
    <w:pPr>
      <w:ind w:firstLine="420"/>
      <w:spacing w:after="120"/>
    </w:pPr>
  </w:style>
  <w:style w:type="table" w:styleId="718">
    <w:name w:val="Table Grid"/>
    <w:basedOn w:val="69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0"/>
    <w:uiPriority w:val="22"/>
    <w:qFormat/>
    <w:rPr>
      <w:b/>
    </w:rPr>
  </w:style>
  <w:style w:type="character" w:styleId="720">
    <w:name w:val="endnote reference"/>
    <w:basedOn w:val="690"/>
    <w:uiPriority w:val="99"/>
    <w:semiHidden/>
    <w:unhideWhenUsed/>
    <w:qFormat/>
    <w:rPr>
      <w:vertAlign w:val="superscript"/>
    </w:rPr>
  </w:style>
  <w:style w:type="character" w:styleId="721">
    <w:name w:val="Emphasis"/>
    <w:qFormat/>
    <w:rPr>
      <w:i/>
    </w:rPr>
  </w:style>
  <w:style w:type="character" w:styleId="722">
    <w:name w:val="Hyperlink"/>
    <w:uiPriority w:val="99"/>
    <w:qFormat/>
    <w:rPr>
      <w:color w:val="0000ff"/>
      <w:u w:val="none"/>
    </w:rPr>
  </w:style>
  <w:style w:type="character" w:styleId="723">
    <w:name w:val="annotation reference"/>
    <w:qFormat/>
    <w:rPr>
      <w:sz w:val="21"/>
      <w:szCs w:val="21"/>
    </w:rPr>
  </w:style>
  <w:style w:type="character" w:styleId="724">
    <w:name w:val="footnote reference"/>
    <w:basedOn w:val="690"/>
    <w:uiPriority w:val="99"/>
    <w:unhideWhenUsed/>
    <w:qFormat/>
    <w:rPr>
      <w:vertAlign w:val="superscript"/>
    </w:rPr>
  </w:style>
  <w:style w:type="paragraph" w:styleId="725" w:customStyle="1">
    <w:name w:val="正文文本1"/>
    <w:basedOn w:val="680"/>
    <w:next w:val="726"/>
    <w:qFormat/>
    <w:rPr>
      <w:rFonts w:ascii="楷体_GB2312" w:hAnsi="Arial" w:eastAsia="楷体_GB2312"/>
      <w:sz w:val="28"/>
      <w:szCs w:val="28"/>
    </w:rPr>
  </w:style>
  <w:style w:type="paragraph" w:styleId="726" w:customStyle="1">
    <w:name w:val="正文缩进1"/>
    <w:basedOn w:val="680"/>
    <w:next w:val="680"/>
    <w:qFormat/>
    <w:pPr>
      <w:ind w:firstLine="420"/>
    </w:pPr>
    <w:rPr>
      <w:szCs w:val="20"/>
    </w:rPr>
  </w:style>
  <w:style w:type="character" w:styleId="727" w:customStyle="1">
    <w:name w:val="Heading 1 Char"/>
    <w:basedOn w:val="690"/>
    <w:uiPriority w:val="9"/>
    <w:qFormat/>
    <w:rPr>
      <w:rFonts w:ascii="Arial" w:hAnsi="Arial" w:eastAsia="Arial" w:cs="Arial"/>
      <w:sz w:val="40"/>
      <w:szCs w:val="40"/>
    </w:rPr>
  </w:style>
  <w:style w:type="character" w:styleId="728" w:customStyle="1">
    <w:name w:val="Heading 2 Char"/>
    <w:basedOn w:val="690"/>
    <w:uiPriority w:val="9"/>
    <w:qFormat/>
    <w:rPr>
      <w:rFonts w:ascii="Arial" w:hAnsi="Arial" w:eastAsia="Arial" w:cs="Arial"/>
      <w:sz w:val="34"/>
    </w:rPr>
  </w:style>
  <w:style w:type="character" w:styleId="729" w:customStyle="1">
    <w:name w:val="Heading 3 Char"/>
    <w:basedOn w:val="690"/>
    <w:uiPriority w:val="9"/>
    <w:qFormat/>
    <w:rPr>
      <w:rFonts w:ascii="Arial" w:hAnsi="Arial" w:eastAsia="Arial" w:cs="Arial"/>
      <w:sz w:val="30"/>
      <w:szCs w:val="30"/>
    </w:rPr>
  </w:style>
  <w:style w:type="character" w:styleId="730" w:customStyle="1">
    <w:name w:val="标题 4 Char"/>
    <w:basedOn w:val="690"/>
    <w:link w:val="684"/>
    <w:uiPriority w:val="9"/>
    <w:qFormat/>
    <w:rPr>
      <w:rFonts w:ascii="Arial" w:hAnsi="Arial" w:eastAsia="Arial" w:cs="Arial"/>
      <w:b/>
      <w:bCs/>
      <w:sz w:val="26"/>
      <w:szCs w:val="26"/>
    </w:rPr>
  </w:style>
  <w:style w:type="character" w:styleId="731" w:customStyle="1">
    <w:name w:val="标题 5 Char"/>
    <w:basedOn w:val="690"/>
    <w:link w:val="685"/>
    <w:uiPriority w:val="9"/>
    <w:qFormat/>
    <w:rPr>
      <w:rFonts w:ascii="Arial" w:hAnsi="Arial" w:eastAsia="Arial" w:cs="Arial"/>
      <w:b/>
      <w:bCs/>
      <w:sz w:val="24"/>
      <w:szCs w:val="24"/>
    </w:rPr>
  </w:style>
  <w:style w:type="character" w:styleId="732" w:customStyle="1">
    <w:name w:val="标题 6 Char"/>
    <w:basedOn w:val="690"/>
    <w:link w:val="686"/>
    <w:uiPriority w:val="9"/>
    <w:qFormat/>
    <w:rPr>
      <w:rFonts w:ascii="Arial" w:hAnsi="Arial" w:eastAsia="Arial" w:cs="Arial"/>
      <w:b/>
      <w:bCs/>
      <w:sz w:val="22"/>
      <w:szCs w:val="22"/>
    </w:rPr>
  </w:style>
  <w:style w:type="character" w:styleId="733" w:customStyle="1">
    <w:name w:val="标题 7 Char"/>
    <w:basedOn w:val="690"/>
    <w:link w:val="687"/>
    <w:uiPriority w:val="9"/>
    <w:qFormat/>
    <w:rPr>
      <w:rFonts w:ascii="Arial" w:hAnsi="Arial" w:eastAsia="Arial" w:cs="Arial"/>
      <w:b/>
      <w:bCs/>
      <w:i/>
      <w:iCs/>
      <w:sz w:val="22"/>
      <w:szCs w:val="22"/>
    </w:rPr>
  </w:style>
  <w:style w:type="character" w:styleId="734" w:customStyle="1">
    <w:name w:val="标题 8 Char"/>
    <w:basedOn w:val="690"/>
    <w:link w:val="688"/>
    <w:uiPriority w:val="9"/>
    <w:qFormat/>
    <w:rPr>
      <w:rFonts w:ascii="Arial" w:hAnsi="Arial" w:eastAsia="Arial" w:cs="Arial"/>
      <w:i/>
      <w:iCs/>
      <w:sz w:val="22"/>
      <w:szCs w:val="22"/>
    </w:rPr>
  </w:style>
  <w:style w:type="character" w:styleId="735" w:customStyle="1">
    <w:name w:val="标题 9 Char"/>
    <w:basedOn w:val="690"/>
    <w:link w:val="689"/>
    <w:uiPriority w:val="9"/>
    <w:qFormat/>
    <w:rPr>
      <w:rFonts w:ascii="Arial" w:hAnsi="Arial" w:eastAsia="Arial" w:cs="Arial"/>
      <w:i/>
      <w:iCs/>
      <w:sz w:val="21"/>
      <w:szCs w:val="21"/>
    </w:rPr>
  </w:style>
  <w:style w:type="paragraph" w:styleId="736">
    <w:name w:val="List Paragraph"/>
    <w:basedOn w:val="680"/>
    <w:uiPriority w:val="34"/>
    <w:qFormat/>
    <w:pPr>
      <w:contextualSpacing/>
      <w:ind w:left="720"/>
    </w:pPr>
  </w:style>
  <w:style w:type="paragraph" w:styleId="737">
    <w:name w:val="No Spacing"/>
    <w:uiPriority w:val="1"/>
    <w:qFormat/>
  </w:style>
  <w:style w:type="character" w:styleId="738" w:customStyle="1">
    <w:name w:val="标题 Char"/>
    <w:basedOn w:val="690"/>
    <w:link w:val="716"/>
    <w:uiPriority w:val="10"/>
    <w:qFormat/>
    <w:rPr>
      <w:sz w:val="48"/>
      <w:szCs w:val="48"/>
    </w:rPr>
  </w:style>
  <w:style w:type="character" w:styleId="739" w:customStyle="1">
    <w:name w:val="副标题 Char"/>
    <w:basedOn w:val="690"/>
    <w:link w:val="709"/>
    <w:uiPriority w:val="11"/>
    <w:qFormat/>
    <w:rPr>
      <w:sz w:val="24"/>
      <w:szCs w:val="24"/>
    </w:rPr>
  </w:style>
  <w:style w:type="paragraph" w:styleId="740">
    <w:name w:val="Quote"/>
    <w:basedOn w:val="680"/>
    <w:next w:val="680"/>
    <w:link w:val="741"/>
    <w:uiPriority w:val="29"/>
    <w:qFormat/>
    <w:pPr>
      <w:ind w:left="720" w:right="720"/>
    </w:pPr>
    <w:rPr>
      <w:i/>
    </w:rPr>
  </w:style>
  <w:style w:type="character" w:styleId="741" w:customStyle="1">
    <w:name w:val="引用 Char"/>
    <w:link w:val="740"/>
    <w:uiPriority w:val="29"/>
    <w:qFormat/>
    <w:rPr>
      <w:i/>
    </w:rPr>
  </w:style>
  <w:style w:type="paragraph" w:styleId="742">
    <w:name w:val="Intense Quote"/>
    <w:basedOn w:val="680"/>
    <w:next w:val="680"/>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Char"/>
    <w:link w:val="742"/>
    <w:uiPriority w:val="30"/>
    <w:qFormat/>
    <w:rPr>
      <w:i/>
    </w:rPr>
  </w:style>
  <w:style w:type="character" w:styleId="744" w:customStyle="1">
    <w:name w:val="Header Char"/>
    <w:basedOn w:val="690"/>
    <w:uiPriority w:val="99"/>
    <w:qFormat/>
  </w:style>
  <w:style w:type="character" w:styleId="745" w:customStyle="1">
    <w:name w:val="Footer Char"/>
    <w:basedOn w:val="690"/>
    <w:uiPriority w:val="99"/>
    <w:qFormat/>
  </w:style>
  <w:style w:type="character" w:styleId="746" w:customStyle="1">
    <w:name w:val="Caption Char"/>
    <w:uiPriority w:val="99"/>
    <w:qFormat/>
  </w:style>
  <w:style w:type="table" w:styleId="747" w:customStyle="1">
    <w:name w:val="Table Grid Light"/>
    <w:basedOn w:val="69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8" w:customStyle="1">
    <w:name w:val="Plain Table 1"/>
    <w:basedOn w:val="69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69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6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6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6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69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9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9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9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9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9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9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69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9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9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9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9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9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9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Grid Table 3"/>
    <w:basedOn w:val="69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9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9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9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9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9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9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69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9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6" w:customStyle="1">
    <w:name w:val="Grid Table 4 - Accent 2"/>
    <w:basedOn w:val="69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7" w:customStyle="1">
    <w:name w:val="Grid Table 4 - Accent 3"/>
    <w:basedOn w:val="69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8" w:customStyle="1">
    <w:name w:val="Grid Table 4 - Accent 4"/>
    <w:basedOn w:val="69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9" w:customStyle="1">
    <w:name w:val="Grid Table 4 - Accent 5"/>
    <w:basedOn w:val="69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0" w:customStyle="1">
    <w:name w:val="Grid Table 4 - Accent 6"/>
    <w:basedOn w:val="69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1" w:customStyle="1">
    <w:name w:val="Grid Table 5 Dark"/>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3" w:customStyle="1">
    <w:name w:val="Grid Table 5 Dark - Accent 2"/>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4" w:customStyle="1">
    <w:name w:val="Grid Table 5 Dark - Accent 3"/>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5" w:customStyle="1">
    <w:name w:val="Grid Table 5 Dark- Accent 4"/>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6" w:customStyle="1">
    <w:name w:val="Grid Table 5 Dark - Accent 5"/>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7" w:customStyle="1">
    <w:name w:val="Grid Table 5 Dark - Accent 6"/>
    <w:basedOn w:val="6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8" w:customStyle="1">
    <w:name w:val="Grid Table 6 Colorful"/>
    <w:basedOn w:val="69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9" w:customStyle="1">
    <w:name w:val="Grid Table 6 Colorful - Accent 1"/>
    <w:basedOn w:val="69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0" w:customStyle="1">
    <w:name w:val="Grid Table 6 Colorful - Accent 2"/>
    <w:basedOn w:val="69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1" w:customStyle="1">
    <w:name w:val="Grid Table 6 Colorful - Accent 3"/>
    <w:basedOn w:val="69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2" w:customStyle="1">
    <w:name w:val="Grid Table 6 Colorful - Accent 4"/>
    <w:basedOn w:val="69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3" w:customStyle="1">
    <w:name w:val="Grid Table 6 Colorful - Accent 5"/>
    <w:basedOn w:val="69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4" w:customStyle="1">
    <w:name w:val="Grid Table 6 Colorful - Accent 6"/>
    <w:basedOn w:val="69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5" w:customStyle="1">
    <w:name w:val="Grid Table 7 Colorful"/>
    <w:basedOn w:val="69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9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9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9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9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9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9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2" w:customStyle="1">
    <w:name w:val="List Table 1 Light"/>
    <w:basedOn w:val="69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9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9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9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9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9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9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List Table 2"/>
    <w:basedOn w:val="69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2 - Accent 1"/>
    <w:basedOn w:val="69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1" w:customStyle="1">
    <w:name w:val="List Table 2 - Accent 2"/>
    <w:basedOn w:val="69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2" w:customStyle="1">
    <w:name w:val="List Table 2 - Accent 3"/>
    <w:basedOn w:val="69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List Table 2 - Accent 4"/>
    <w:basedOn w:val="69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4" w:customStyle="1">
    <w:name w:val="List Table 2 - Accent 5"/>
    <w:basedOn w:val="69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5" w:customStyle="1">
    <w:name w:val="List Table 2 - Accent 6"/>
    <w:basedOn w:val="69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6" w:customStyle="1">
    <w:name w:val="List Table 3"/>
    <w:basedOn w:val="69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9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3 - Accent 2"/>
    <w:basedOn w:val="69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9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9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9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9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3" w:customStyle="1">
    <w:name w:val="List Table 4"/>
    <w:basedOn w:val="69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9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4 - Accent 2"/>
    <w:basedOn w:val="69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6" w:customStyle="1">
    <w:name w:val="List Table 4 - Accent 3"/>
    <w:basedOn w:val="69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7" w:customStyle="1">
    <w:name w:val="List Table 4 - Accent 4"/>
    <w:basedOn w:val="69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8" w:customStyle="1">
    <w:name w:val="List Table 4 - Accent 5"/>
    <w:basedOn w:val="69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9" w:customStyle="1">
    <w:name w:val="List Table 4 - Accent 6"/>
    <w:basedOn w:val="69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0" w:customStyle="1">
    <w:name w:val="List Table 5 Dark"/>
    <w:basedOn w:val="69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basedOn w:val="69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basedOn w:val="69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basedOn w:val="69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basedOn w:val="69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basedOn w:val="69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basedOn w:val="69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7" w:customStyle="1">
    <w:name w:val="List Table 6 Colorful"/>
    <w:basedOn w:val="69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List Table 6 Colorful - Accent 1"/>
    <w:basedOn w:val="69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39" w:customStyle="1">
    <w:name w:val="List Table 6 Colorful - Accent 2"/>
    <w:basedOn w:val="69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0" w:customStyle="1">
    <w:name w:val="List Table 6 Colorful - Accent 3"/>
    <w:basedOn w:val="69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1" w:customStyle="1">
    <w:name w:val="List Table 6 Colorful - Accent 4"/>
    <w:basedOn w:val="69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2" w:customStyle="1">
    <w:name w:val="List Table 6 Colorful - Accent 5"/>
    <w:basedOn w:val="69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3" w:customStyle="1">
    <w:name w:val="List Table 6 Colorful - Accent 6"/>
    <w:basedOn w:val="69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4" w:customStyle="1">
    <w:name w:val="List Table 7 Colorful"/>
    <w:basedOn w:val="69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9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9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9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9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9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9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Lined - Accent 1"/>
    <w:basedOn w:val="6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3" w:customStyle="1">
    <w:name w:val="Lined - Accent 2"/>
    <w:basedOn w:val="6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4" w:customStyle="1">
    <w:name w:val="Lined - Accent 3"/>
    <w:basedOn w:val="6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5" w:customStyle="1">
    <w:name w:val="Lined - Accent 4"/>
    <w:basedOn w:val="6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Lined - Accent 5"/>
    <w:basedOn w:val="6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Lined - Accent 6"/>
    <w:basedOn w:val="6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amp; Lined - Accent"/>
    <w:basedOn w:val="69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Bordered &amp; Lined - Accent 1"/>
    <w:basedOn w:val="69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0" w:customStyle="1">
    <w:name w:val="Bordered &amp; Lined - Accent 2"/>
    <w:basedOn w:val="69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1" w:customStyle="1">
    <w:name w:val="Bordered &amp; Lined - Accent 3"/>
    <w:basedOn w:val="69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2" w:customStyle="1">
    <w:name w:val="Bordered &amp; Lined - Accent 4"/>
    <w:basedOn w:val="69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Bordered &amp; Lined - Accent 5"/>
    <w:basedOn w:val="69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Bordered &amp; Lined - Accent 6"/>
    <w:basedOn w:val="69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w:basedOn w:val="69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6" w:customStyle="1">
    <w:name w:val="Bordered - Accent 1"/>
    <w:basedOn w:val="69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7" w:customStyle="1">
    <w:name w:val="Bordered - Accent 2"/>
    <w:basedOn w:val="69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8" w:customStyle="1">
    <w:name w:val="Bordered - Accent 3"/>
    <w:basedOn w:val="69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9" w:customStyle="1">
    <w:name w:val="Bordered - Accent 4"/>
    <w:basedOn w:val="69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0" w:customStyle="1">
    <w:name w:val="Bordered - Accent 5"/>
    <w:basedOn w:val="69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1" w:customStyle="1">
    <w:name w:val="Bordered - Accent 6"/>
    <w:basedOn w:val="69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2" w:customStyle="1">
    <w:name w:val="脚注文本 Char"/>
    <w:link w:val="710"/>
    <w:uiPriority w:val="99"/>
    <w:qFormat/>
    <w:rPr>
      <w:sz w:val="18"/>
    </w:rPr>
  </w:style>
  <w:style w:type="character" w:styleId="873" w:customStyle="1">
    <w:name w:val="尾注文本 Char"/>
    <w:link w:val="703"/>
    <w:uiPriority w:val="99"/>
    <w:qFormat/>
    <w:rPr>
      <w:sz w:val="20"/>
    </w:rPr>
  </w:style>
  <w:style w:type="paragraph" w:styleId="874" w:customStyle="1">
    <w:name w:val="TOC 标题1"/>
    <w:uiPriority w:val="39"/>
    <w:unhideWhenUsed/>
    <w:qFormat/>
  </w:style>
  <w:style w:type="character" w:styleId="875" w:customStyle="1">
    <w:name w:val="页眉 Char"/>
    <w:basedOn w:val="690"/>
    <w:link w:val="706"/>
    <w:uiPriority w:val="99"/>
    <w:semiHidden/>
    <w:qFormat/>
    <w:rPr>
      <w:sz w:val="18"/>
      <w:szCs w:val="18"/>
    </w:rPr>
  </w:style>
  <w:style w:type="character" w:styleId="876" w:customStyle="1">
    <w:name w:val="页脚 Char"/>
    <w:basedOn w:val="690"/>
    <w:link w:val="705"/>
    <w:uiPriority w:val="99"/>
    <w:qFormat/>
    <w:rPr>
      <w:sz w:val="18"/>
      <w:szCs w:val="18"/>
    </w:rPr>
  </w:style>
  <w:style w:type="character" w:styleId="877" w:customStyle="1">
    <w:name w:val="标题 1 Char"/>
    <w:basedOn w:val="690"/>
    <w:link w:val="681"/>
    <w:uiPriority w:val="9"/>
    <w:qFormat/>
    <w:rPr>
      <w:b/>
      <w:bCs/>
      <w:sz w:val="44"/>
      <w:szCs w:val="44"/>
    </w:rPr>
  </w:style>
  <w:style w:type="character" w:styleId="878" w:customStyle="1">
    <w:name w:val="文档结构图 Char"/>
    <w:basedOn w:val="690"/>
    <w:link w:val="695"/>
    <w:uiPriority w:val="99"/>
    <w:semiHidden/>
    <w:qFormat/>
    <w:rPr>
      <w:rFonts w:ascii="宋体" w:eastAsia="宋体"/>
      <w:sz w:val="18"/>
      <w:szCs w:val="18"/>
    </w:rPr>
  </w:style>
  <w:style w:type="character" w:styleId="879" w:customStyle="1">
    <w:name w:val="标题 2 Char"/>
    <w:basedOn w:val="690"/>
    <w:link w:val="682"/>
    <w:uiPriority w:val="9"/>
    <w:qFormat/>
    <w:rPr>
      <w:rFonts w:asciiTheme="majorHAnsi" w:hAnsiTheme="majorHAnsi" w:eastAsiaTheme="majorEastAsia" w:cstheme="majorBidi"/>
      <w:b/>
      <w:bCs/>
      <w:sz w:val="32"/>
      <w:szCs w:val="32"/>
    </w:rPr>
  </w:style>
  <w:style w:type="character" w:styleId="880" w:customStyle="1">
    <w:name w:val="标题 3 Char"/>
    <w:basedOn w:val="690"/>
    <w:link w:val="683"/>
    <w:uiPriority w:val="9"/>
    <w:qFormat/>
    <w:rPr>
      <w:b/>
      <w:bCs/>
      <w:sz w:val="32"/>
      <w:szCs w:val="32"/>
    </w:rPr>
  </w:style>
  <w:style w:type="character" w:styleId="881" w:customStyle="1">
    <w:name w:val="日期 Char"/>
    <w:basedOn w:val="690"/>
    <w:link w:val="702"/>
    <w:uiPriority w:val="99"/>
    <w:semiHidden/>
    <w:qFormat/>
  </w:style>
  <w:style w:type="character" w:styleId="882" w:customStyle="1">
    <w:name w:val="批注文字 Char"/>
    <w:basedOn w:val="690"/>
    <w:link w:val="696"/>
    <w:qFormat/>
    <w:rPr>
      <w:rFonts w:ascii="Times New Roman" w:hAnsi="Times New Roman" w:eastAsia="宋体" w:cs="Times New Roman"/>
      <w:szCs w:val="24"/>
    </w:rPr>
  </w:style>
  <w:style w:type="character" w:styleId="883" w:customStyle="1">
    <w:name w:val="批注框文本 Char"/>
    <w:basedOn w:val="690"/>
    <w:link w:val="704"/>
    <w:uiPriority w:val="99"/>
    <w:semiHidden/>
    <w:qFormat/>
    <w:rPr>
      <w:sz w:val="18"/>
      <w:szCs w:val="18"/>
    </w:rPr>
  </w:style>
  <w:style w:type="paragraph" w:styleId="884" w:customStyle="1">
    <w:name w:val="Default"/>
    <w:link w:val="885"/>
    <w:uiPriority w:val="99"/>
    <w:qFormat/>
    <w:pPr>
      <w:widowControl w:val="off"/>
    </w:pPr>
    <w:rPr>
      <w:rFonts w:ascii="MS Mincho" w:hAnsi="Calibri"/>
      <w:color w:val="000000"/>
      <w:sz w:val="21"/>
      <w:szCs w:val="24"/>
    </w:rPr>
  </w:style>
  <w:style w:type="character" w:styleId="885" w:customStyle="1">
    <w:name w:val="Default Char"/>
    <w:link w:val="884"/>
    <w:uiPriority w:val="99"/>
    <w:qFormat/>
    <w:rPr>
      <w:rFonts w:ascii="MS Mincho" w:hAnsi="Calibri" w:eastAsia="宋体" w:cs="Times New Roman"/>
      <w:color w:val="000000"/>
      <w:szCs w:val="24"/>
    </w:rPr>
  </w:style>
  <w:style w:type="character" w:styleId="886" w:customStyle="1">
    <w:name w:val="纯文本 Char"/>
    <w:basedOn w:val="690"/>
    <w:link w:val="700"/>
    <w:qFormat/>
    <w:rPr>
      <w:rFonts w:ascii="宋体" w:hAnsi="Courier New" w:eastAsia="宋体" w:cs="Times New Roman"/>
      <w:szCs w:val="20"/>
    </w:rPr>
  </w:style>
  <w:style w:type="paragraph" w:styleId="887" w:customStyle="1">
    <w:name w:val="Table Text"/>
    <w:basedOn w:val="680"/>
    <w:semiHidden/>
    <w:qFormat/>
    <w:rPr>
      <w:rFonts w:ascii="宋体" w:hAnsi="宋体" w:eastAsia="宋体" w:cs="宋体"/>
      <w:sz w:val="15"/>
      <w:szCs w:val="15"/>
      <w:lang w:eastAsia="en-US"/>
    </w:rPr>
  </w:style>
  <w:style w:type="table" w:styleId="888" w:customStyle="1">
    <w:name w:val="Table Normal"/>
    <w:semiHidden/>
    <w:unhideWhenUsed/>
    <w:qFormat/>
    <w:tblPr>
      <w:tblCellMar>
        <w:left w:w="0" w:type="dxa"/>
        <w:top w:w="0" w:type="dxa"/>
        <w:right w:w="0" w:type="dxa"/>
        <w:bottom w:w="0" w:type="dxa"/>
      </w:tblCellMar>
    </w:tblPr>
  </w:style>
  <w:style w:type="paragraph" w:styleId="889" w:customStyle="1">
    <w:name w:val="正文首行缩进11"/>
    <w:basedOn w:val="725"/>
    <w:qFormat/>
    <w:pPr>
      <w:ind w:firstLine="200"/>
      <w:spacing w:line="360" w:lineRule="auto"/>
    </w:pPr>
    <w:rPr>
      <w:rFonts w:ascii="仿宋_GB2312" w:eastAsia="仿宋_GB2312"/>
      <w:sz w:val="30"/>
      <w:szCs w:val="30"/>
    </w:rPr>
  </w:style>
  <w:style w:type="paragraph" w:styleId="890" w:customStyle="1">
    <w:name w:val="纯文本1"/>
    <w:basedOn w:val="680"/>
    <w:qFormat/>
    <w:rPr>
      <w:rFonts w:ascii="宋体" w:hAnsi="Courier New" w:eastAsia="楷体_GB2312"/>
      <w:sz w:val="28"/>
      <w:szCs w:val="20"/>
    </w:rPr>
  </w:style>
  <w:style w:type="paragraph" w:styleId="891" w:customStyle="1">
    <w:name w:val="正文1"/>
    <w:qFormat/>
    <w:pPr>
      <w:spacing w:after="200" w:line="276" w:lineRule="auto"/>
    </w:pPr>
    <w:rPr>
      <w:rFonts w:ascii="Calibri" w:hAnsi="Calibri"/>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2024年9月11日修订</dc:description>
  <cp:lastModifiedBy>谭工</cp:lastModifiedBy>
  <cp:revision>16</cp:revision>
  <dcterms:created xsi:type="dcterms:W3CDTF">2024-10-19T15:19:00Z</dcterms:created>
  <dcterms:modified xsi:type="dcterms:W3CDTF">2026-06-04T03:58:33Z</dcterms:modified>
  <cp:category>“苏采云”封闭式框架协议采购服务范本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2052-11.8.2.1129</vt:lpwstr>
  </property>
  <property fmtid="{D5CDD505-2E9C-101B-9397-08002B2CF9AE}" pid="4" name="ICV">
    <vt:lpwstr>2C0EF28C17186FEB4B8D016A3D70D0CB</vt:lpwstr>
  </property>
</Properties>
</file>